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33FDC" w:rsidRPr="00C01BE3" w:rsidTr="00354305">
        <w:tc>
          <w:tcPr>
            <w:tcW w:w="9576" w:type="dxa"/>
            <w:shd w:val="clear" w:color="auto" w:fill="F2F2F2" w:themeFill="background1" w:themeFillShade="F2"/>
          </w:tcPr>
          <w:p w:rsidR="00B33FDC" w:rsidRPr="00C01BE3" w:rsidRDefault="00B33FDC" w:rsidP="00354305">
            <w:pPr>
              <w:pStyle w:val="Heading3"/>
              <w:jc w:val="center"/>
              <w:outlineLvl w:val="2"/>
              <w:rPr>
                <w:rFonts w:ascii="Arial" w:hAnsi="Arial" w:cs="Arial"/>
                <w:b w:val="0"/>
                <w:sz w:val="4"/>
                <w:szCs w:val="4"/>
              </w:rPr>
            </w:pPr>
            <w:bookmarkStart w:id="0" w:name="_GoBack"/>
            <w:bookmarkEnd w:id="0"/>
            <w:r w:rsidRPr="00492DD3">
              <w:t>Fact Sheet: 8(a) Program</w:t>
            </w:r>
          </w:p>
          <w:p w:rsidR="00B33FDC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Pr="00E35239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Program Features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The government has solicitations set-aside exclusively for 8(a) firms.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8(a) firms potentially can win sole-source contracts as well.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A company can participate in the 8(a) program for a maximum of 9 years.</w:t>
            </w:r>
          </w:p>
          <w:p w:rsidR="00B33FDC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Apply electronically at </w:t>
            </w:r>
            <w:r w:rsidRPr="00E437AB">
              <w:rPr>
                <w:rFonts w:ascii="Arial" w:hAnsi="Arial" w:cs="Arial"/>
                <w:sz w:val="22"/>
                <w:szCs w:val="22"/>
              </w:rPr>
              <w:t>https://sba8a.symplicity.com/applicants/guide</w:t>
            </w:r>
          </w:p>
          <w:p w:rsidR="00B33FDC" w:rsidRPr="00C01BE3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Status Requires Certification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The SBA must certify that an 8(a) company: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Is a small business in its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primary </w:t>
            </w:r>
            <w:r w:rsidRPr="00492DD3">
              <w:rPr>
                <w:rFonts w:ascii="Arial" w:hAnsi="Arial" w:cs="Arial"/>
                <w:sz w:val="22"/>
                <w:szCs w:val="22"/>
              </w:rPr>
              <w:t>NAICS code.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Has the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potential </w:t>
            </w:r>
            <w:r w:rsidRPr="00492DD3">
              <w:rPr>
                <w:rFonts w:ascii="Arial" w:hAnsi="Arial" w:cs="Arial"/>
                <w:sz w:val="22"/>
                <w:szCs w:val="22"/>
              </w:rPr>
              <w:t>to be successful.</w:t>
            </w:r>
          </w:p>
          <w:p w:rsidR="00B33FDC" w:rsidRPr="00C01BE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>unconditionally</w:t>
            </w:r>
            <w:r w:rsidRPr="00492D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owned and controlled </w:t>
            </w:r>
            <w:r w:rsidRPr="00492DD3">
              <w:rPr>
                <w:rFonts w:ascii="Arial" w:hAnsi="Arial" w:cs="Arial"/>
                <w:sz w:val="22"/>
                <w:szCs w:val="22"/>
              </w:rPr>
              <w:t xml:space="preserve">by one or more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socially and economically disadvantaged </w:t>
            </w:r>
            <w:r w:rsidRPr="00492DD3">
              <w:rPr>
                <w:rFonts w:ascii="Arial" w:hAnsi="Arial" w:cs="Arial"/>
                <w:sz w:val="22"/>
                <w:szCs w:val="22"/>
              </w:rPr>
              <w:t xml:space="preserve">individuals who are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>citizens</w:t>
            </w:r>
            <w:r w:rsidRPr="00492DD3">
              <w:rPr>
                <w:rFonts w:ascii="Arial" w:hAnsi="Arial" w:cs="Arial"/>
                <w:sz w:val="22"/>
                <w:szCs w:val="22"/>
              </w:rPr>
              <w:t xml:space="preserve"> of the United States and who possess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>good character.</w:t>
            </w:r>
          </w:p>
          <w:p w:rsidR="00B33FDC" w:rsidRPr="00C01BE3" w:rsidRDefault="00B33FDC" w:rsidP="00354305">
            <w:pPr>
              <w:ind w:left="1440"/>
              <w:rPr>
                <w:rFonts w:ascii="Arial" w:hAnsi="Arial" w:cs="Arial"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Primary NAICS Code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To be eligible to be certified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492DD3">
              <w:rPr>
                <w:rFonts w:ascii="Arial" w:hAnsi="Arial" w:cs="Arial"/>
                <w:sz w:val="22"/>
                <w:szCs w:val="22"/>
              </w:rPr>
              <w:t>a company must qualify as small under the NAICS code in which the firm did the most business in the past fiscal year.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To bid on contracts after receiving certification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492DD3">
              <w:rPr>
                <w:rFonts w:ascii="Arial" w:hAnsi="Arial" w:cs="Arial"/>
                <w:sz w:val="22"/>
                <w:szCs w:val="22"/>
              </w:rPr>
              <w:t>the company must be small: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Under its primary NAICS code, </w:t>
            </w:r>
            <w:r w:rsidRPr="00492DD3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AND</w:t>
            </w:r>
          </w:p>
          <w:p w:rsidR="00B33FDC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Under the NAICS code assigned to each solicitation that is advertised as an 8(a) set-aside.</w:t>
            </w:r>
          </w:p>
          <w:p w:rsidR="00B33FDC" w:rsidRPr="00C01BE3" w:rsidRDefault="00B33FDC" w:rsidP="00354305">
            <w:pPr>
              <w:ind w:left="1080"/>
              <w:rPr>
                <w:rFonts w:ascii="Arial" w:hAnsi="Arial" w:cs="Arial"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Potential for Success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An 8(a) applicant has to convince the SBA that the business has a good chance to thrive.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Judgment is involved here, so the SBA will place emphasis on the firm’s financial history.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Financial statements (balance sheets) are required.</w:t>
            </w:r>
          </w:p>
          <w:p w:rsidR="00B33FDC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Businesses that are less than 2 years old generally are not considered for certification review.</w:t>
            </w:r>
          </w:p>
          <w:p w:rsidR="00B33FDC" w:rsidRPr="00C01BE3" w:rsidRDefault="00B33FDC" w:rsidP="00354305">
            <w:pPr>
              <w:ind w:left="720"/>
              <w:rPr>
                <w:rFonts w:ascii="Arial" w:hAnsi="Arial" w:cs="Arial"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Socially and Economically Disadvantaged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To qualify as an 8(a), a small business must be at least 51% owned and controlled by one or more “socially disadvantaged persons.”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A person who has been subjected to racial or ethnic prejudice or cultural bias within American society due to the person’s identity as a member of a particular group.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Certain persons are presumed socially disadvantaged: African Americans, Hispanic Americans, Native Americans, and certain Asian Americans.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You do not need to be a member of a particular racial or ethnic minority group in order to be socially and economically disadvantaged.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You must show SBA that you have a distinguishing feature that has contributed to 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economic disadvantage and </w:t>
            </w:r>
            <w:r w:rsidRPr="00492DD3">
              <w:rPr>
                <w:rFonts w:ascii="Arial" w:hAnsi="Arial" w:cs="Arial"/>
                <w:sz w:val="22"/>
                <w:szCs w:val="22"/>
              </w:rPr>
              <w:t>explain how that has a negative impact on your entry or advancement in the commercial sector.</w:t>
            </w:r>
          </w:p>
          <w:p w:rsidR="00B33FDC" w:rsidRPr="00492DD3" w:rsidRDefault="00B33FDC" w:rsidP="00B33F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Remember, you also must demonstrate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economic </w:t>
            </w:r>
            <w:r w:rsidRPr="00492DD3">
              <w:rPr>
                <w:rFonts w:ascii="Arial" w:hAnsi="Arial" w:cs="Arial"/>
                <w:sz w:val="22"/>
                <w:szCs w:val="22"/>
              </w:rPr>
              <w:t>disadvantage.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Socially disadvantaged owner’s net worth must be less than $250,000 – not including ownership of small business and primary residence.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Retirement account also may be excluded if funds are not available until retirement.</w:t>
            </w:r>
          </w:p>
          <w:p w:rsidR="00B33FDC" w:rsidRPr="00492DD3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Determine your ability to meet net worth requirement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by filling-</w:t>
            </w:r>
            <w:r w:rsidRPr="00492DD3">
              <w:rPr>
                <w:rFonts w:ascii="Arial" w:hAnsi="Arial" w:cs="Arial"/>
                <w:sz w:val="22"/>
                <w:szCs w:val="22"/>
              </w:rPr>
              <w:t xml:space="preserve">out SBA Form 413 </w:t>
            </w:r>
          </w:p>
          <w:p w:rsidR="00B33FDC" w:rsidRPr="00E35239" w:rsidRDefault="00B33FDC" w:rsidP="00B33FDC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lastRenderedPageBreak/>
              <w:t>Also must have adjusted gross income (AGI) of $250,000 or less, averaged over past 3 years.</w:t>
            </w: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Residency Requirement</w:t>
            </w:r>
          </w:p>
          <w:p w:rsidR="00B33FDC" w:rsidRPr="00492DD3" w:rsidRDefault="00B33FDC" w:rsidP="00B33F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In order to apply for 8(a) certification, the 51% owner(s) must be a U.S. citizen who is currently residing in this country.</w:t>
            </w:r>
          </w:p>
          <w:p w:rsidR="00B33FDC" w:rsidRPr="00492DD3" w:rsidRDefault="00B33FDC" w:rsidP="00B33F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If born outside the U.S., proof of citizenship must be provided.</w:t>
            </w:r>
          </w:p>
          <w:p w:rsidR="00B33FDC" w:rsidRDefault="00B33FDC" w:rsidP="00B33F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Others may be non-U.S. citizens.</w:t>
            </w:r>
          </w:p>
          <w:p w:rsidR="00B33FDC" w:rsidRPr="00C01BE3" w:rsidRDefault="00B33FDC" w:rsidP="0035430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Good Character Requirement</w:t>
            </w:r>
          </w:p>
          <w:p w:rsidR="00B33FDC" w:rsidRPr="00492DD3" w:rsidRDefault="00B33FDC" w:rsidP="00B33FD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All owners of 10% or more of the 8(a) applicant company as well as key employees and directors must have “good character.”  </w:t>
            </w:r>
          </w:p>
          <w:p w:rsidR="00B33FDC" w:rsidRPr="00492DD3" w:rsidRDefault="00B33FDC" w:rsidP="00B33FDC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SBA will look at criminal record, civil judgments, contract suspensions and debarments, and delinquent federal debts such as SBA loans and IRS taxes.</w:t>
            </w:r>
          </w:p>
          <w:p w:rsidR="00B33FDC" w:rsidRDefault="00B33FDC" w:rsidP="00B33FDC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These factors do not automatically disqualify, but failure to disclose such factors certainly will.</w:t>
            </w:r>
          </w:p>
          <w:p w:rsidR="00B33FDC" w:rsidRPr="00C01BE3" w:rsidRDefault="00B33FDC" w:rsidP="00354305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Ownership Requirements</w:t>
            </w:r>
          </w:p>
          <w:p w:rsidR="00B33FDC" w:rsidRPr="00492DD3" w:rsidRDefault="00B33FDC" w:rsidP="00B33FD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Ownership must be:</w:t>
            </w:r>
          </w:p>
          <w:p w:rsidR="00B33FDC" w:rsidRPr="00492DD3" w:rsidRDefault="00B33FDC" w:rsidP="00B33FDC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Unconditional – no strings attached.</w:t>
            </w:r>
          </w:p>
          <w:p w:rsidR="00B33FDC" w:rsidRPr="00492DD3" w:rsidRDefault="00B33FDC" w:rsidP="00B33FDC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Direct – not through a parent company.</w:t>
            </w:r>
          </w:p>
          <w:p w:rsidR="00B33FDC" w:rsidRPr="00492DD3" w:rsidRDefault="00B33FDC" w:rsidP="00B33FDC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Not overlapping.</w:t>
            </w:r>
          </w:p>
          <w:p w:rsidR="00B33FDC" w:rsidRPr="00492DD3" w:rsidRDefault="00B33FDC" w:rsidP="00B33FDC">
            <w:pPr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Only one 8(a) firm per family.</w:t>
            </w:r>
          </w:p>
          <w:p w:rsidR="00B33FDC" w:rsidRDefault="00B33FDC" w:rsidP="00B33FDC">
            <w:pPr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A non-disadvantaged individual (or corporation) who owns 10% of one 8(a) firm cannot own more than 10% of another 8(a) firm in the first 4 years, or more than 20% in the last 5 years of participation in the 9-year 8(a) program.</w:t>
            </w:r>
          </w:p>
          <w:p w:rsidR="00B33FDC" w:rsidRPr="00DC7160" w:rsidRDefault="00B33FDC" w:rsidP="00354305">
            <w:pPr>
              <w:ind w:left="2160"/>
              <w:rPr>
                <w:rFonts w:ascii="Arial" w:hAnsi="Arial" w:cs="Arial"/>
                <w:sz w:val="16"/>
                <w:szCs w:val="16"/>
              </w:rPr>
            </w:pPr>
          </w:p>
          <w:p w:rsidR="00B33FDC" w:rsidRPr="00C01BE3" w:rsidRDefault="00B33FDC" w:rsidP="00354305">
            <w:pPr>
              <w:ind w:left="2160"/>
              <w:rPr>
                <w:rFonts w:ascii="Arial" w:hAnsi="Arial" w:cs="Arial"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8(a) Control Requirements</w:t>
            </w:r>
          </w:p>
          <w:p w:rsidR="00B33FDC" w:rsidRPr="00492DD3" w:rsidRDefault="00B33FDC" w:rsidP="00B33FD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 xml:space="preserve">The socially and economically disadvantaged owner must also </w:t>
            </w:r>
            <w:r w:rsidRPr="00492D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control </w:t>
            </w:r>
            <w:r w:rsidRPr="00492DD3">
              <w:rPr>
                <w:rFonts w:ascii="Arial" w:hAnsi="Arial" w:cs="Arial"/>
                <w:sz w:val="22"/>
                <w:szCs w:val="22"/>
              </w:rPr>
              <w:t>the business.</w:t>
            </w:r>
          </w:p>
          <w:p w:rsidR="00B33FDC" w:rsidRPr="00492DD3" w:rsidRDefault="00B33FDC" w:rsidP="00B33FDC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This includes the long-term decision-making as well as the day-to-day management and administration of the business.</w:t>
            </w:r>
          </w:p>
          <w:p w:rsidR="00B33FDC" w:rsidRPr="00492DD3" w:rsidRDefault="00B33FDC" w:rsidP="00B33FDC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be </w:t>
            </w:r>
            <w:r w:rsidRPr="00492DD3">
              <w:rPr>
                <w:rFonts w:ascii="Arial" w:hAnsi="Arial" w:cs="Arial"/>
                <w:sz w:val="22"/>
                <w:szCs w:val="22"/>
              </w:rPr>
              <w:t>the highest-ranking officer in the company.</w:t>
            </w:r>
          </w:p>
          <w:p w:rsidR="00B33FDC" w:rsidRPr="00492DD3" w:rsidRDefault="00B33FDC" w:rsidP="00B33FDC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Must have sufficient managerial experience to successfully run the business.</w:t>
            </w:r>
          </w:p>
          <w:p w:rsidR="00B33FDC" w:rsidRPr="00492DD3" w:rsidRDefault="00B33FDC" w:rsidP="00B33FDC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Must work full-time in the business.</w:t>
            </w:r>
          </w:p>
          <w:p w:rsidR="00B33FDC" w:rsidRDefault="00B33FDC" w:rsidP="00B33FDC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Must be the most highly compensated.</w:t>
            </w:r>
          </w:p>
          <w:p w:rsidR="00B33FDC" w:rsidRPr="00DC7160" w:rsidRDefault="00B33FDC" w:rsidP="00354305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B33FDC" w:rsidRPr="00C01BE3" w:rsidRDefault="00B33FDC" w:rsidP="00354305">
            <w:pPr>
              <w:ind w:left="1440"/>
              <w:rPr>
                <w:rFonts w:ascii="Arial" w:hAnsi="Arial" w:cs="Arial"/>
                <w:sz w:val="4"/>
                <w:szCs w:val="4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DD3">
              <w:rPr>
                <w:rFonts w:ascii="Arial" w:hAnsi="Arial" w:cs="Arial"/>
                <w:b/>
                <w:sz w:val="22"/>
                <w:szCs w:val="22"/>
              </w:rPr>
              <w:t>After 8(a) Certification</w:t>
            </w:r>
          </w:p>
          <w:p w:rsidR="00B33FDC" w:rsidRPr="00492DD3" w:rsidRDefault="00B33FDC" w:rsidP="00B33FD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All requirements remain in effect, except:</w:t>
            </w:r>
          </w:p>
          <w:p w:rsidR="00B33FDC" w:rsidRPr="00492DD3" w:rsidRDefault="00B33FDC" w:rsidP="00B33FDC">
            <w:pPr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The owner’s net worth may grow from less than $250,000 up to $750,000.</w:t>
            </w:r>
          </w:p>
          <w:p w:rsidR="00B33FDC" w:rsidRPr="00492DD3" w:rsidRDefault="00B33FDC" w:rsidP="00B33FDC">
            <w:pPr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Salary cap of $250,000/year may increase as long as 3-year average does not exceed $350,000.</w:t>
            </w:r>
          </w:p>
          <w:p w:rsidR="00B33FDC" w:rsidRPr="00492DD3" w:rsidRDefault="00B33FDC" w:rsidP="00B33FDC">
            <w:pPr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92DD3">
              <w:rPr>
                <w:rFonts w:ascii="Arial" w:hAnsi="Arial" w:cs="Arial"/>
                <w:sz w:val="22"/>
                <w:szCs w:val="22"/>
              </w:rPr>
              <w:t>Owner may not withdraw too much money from the business.</w:t>
            </w:r>
          </w:p>
          <w:p w:rsidR="00B33FDC" w:rsidRPr="00C01BE3" w:rsidRDefault="00B33FDC" w:rsidP="003543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BE3">
              <w:rPr>
                <w:rFonts w:ascii="Arial" w:hAnsi="Arial" w:cs="Arial"/>
                <w:b/>
                <w:sz w:val="22"/>
                <w:szCs w:val="22"/>
              </w:rPr>
              <w:t>8(a) Mentor-Protégé</w:t>
            </w:r>
          </w:p>
          <w:p w:rsidR="00B33FDC" w:rsidRPr="00DC7160" w:rsidRDefault="00B33FDC" w:rsidP="00B33F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7160">
              <w:rPr>
                <w:rFonts w:ascii="Arial" w:hAnsi="Arial" w:cs="Arial"/>
                <w:sz w:val="22"/>
                <w:szCs w:val="22"/>
              </w:rPr>
              <w:t>Once certified as an 8(a), consideration should be given to finding a strong and experienced firm to serve as the 8(a) firm’s mentor.</w:t>
            </w:r>
          </w:p>
          <w:p w:rsidR="00B33FDC" w:rsidRPr="00DC7160" w:rsidRDefault="00B33FDC" w:rsidP="00B33F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7160">
              <w:rPr>
                <w:rFonts w:ascii="Arial" w:hAnsi="Arial" w:cs="Arial"/>
                <w:sz w:val="22"/>
                <w:szCs w:val="22"/>
              </w:rPr>
              <w:t>The SBA will formally recognize this relationship through a written mentor-protégé agreement.</w:t>
            </w:r>
          </w:p>
          <w:p w:rsidR="00B33FDC" w:rsidRPr="00DC7160" w:rsidRDefault="00B33FDC" w:rsidP="00B33F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7160">
              <w:rPr>
                <w:rFonts w:ascii="Arial" w:hAnsi="Arial" w:cs="Arial"/>
                <w:sz w:val="22"/>
                <w:szCs w:val="22"/>
              </w:rPr>
              <w:t xml:space="preserve">Once SBA approves the agreement, an 8(a) firm may receive any form of assistance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its </w:t>
            </w:r>
            <w:r w:rsidRPr="00DC7160">
              <w:rPr>
                <w:rFonts w:ascii="Arial" w:hAnsi="Arial" w:cs="Arial"/>
                <w:sz w:val="22"/>
                <w:szCs w:val="22"/>
              </w:rPr>
              <w:t>mentor – without penalty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DC7160">
              <w:rPr>
                <w:rFonts w:ascii="Arial" w:hAnsi="Arial" w:cs="Arial"/>
                <w:sz w:val="22"/>
                <w:szCs w:val="22"/>
              </w:rPr>
              <w:t>“affiliation.”</w:t>
            </w:r>
          </w:p>
          <w:p w:rsidR="00B33FDC" w:rsidRDefault="00B33FDC" w:rsidP="00354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FDC" w:rsidRPr="00C01BE3" w:rsidRDefault="00B33FDC" w:rsidP="0035430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FDC" w:rsidTr="00354305">
        <w:tc>
          <w:tcPr>
            <w:tcW w:w="9576" w:type="dxa"/>
            <w:shd w:val="clear" w:color="auto" w:fill="D9D9D9" w:themeFill="background1" w:themeFillShade="D9"/>
          </w:tcPr>
          <w:p w:rsidR="00B33FDC" w:rsidRDefault="00B33FDC" w:rsidP="00354305">
            <w:pPr>
              <w:jc w:val="center"/>
              <w:rPr>
                <w:rFonts w:ascii="Arial" w:hAnsi="Arial" w:cs="Arial"/>
                <w:b/>
              </w:rPr>
            </w:pPr>
          </w:p>
          <w:p w:rsidR="00B33FDC" w:rsidRPr="00A01538" w:rsidRDefault="00B33FDC" w:rsidP="0035430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33FDC" w:rsidRPr="00A01538" w:rsidRDefault="00B33FDC" w:rsidP="00354305">
            <w:pPr>
              <w:pStyle w:val="Heading3"/>
              <w:jc w:val="center"/>
              <w:outlineLvl w:val="2"/>
              <w:rPr>
                <w:rFonts w:cs="Arial"/>
              </w:rPr>
            </w:pPr>
            <w:r w:rsidRPr="00A01538">
              <w:rPr>
                <w:rFonts w:cs="Arial"/>
              </w:rPr>
              <w:t>Fact Sheet:</w:t>
            </w:r>
          </w:p>
          <w:p w:rsidR="00B33FDC" w:rsidRPr="00A01538" w:rsidRDefault="00B33FDC" w:rsidP="00354305">
            <w:pPr>
              <w:pStyle w:val="Heading3"/>
              <w:jc w:val="center"/>
              <w:outlineLvl w:val="2"/>
              <w:rPr>
                <w:rFonts w:cs="Arial"/>
              </w:rPr>
            </w:pPr>
            <w:r w:rsidRPr="00A01538">
              <w:rPr>
                <w:rFonts w:cs="Arial"/>
              </w:rPr>
              <w:t>Historically Underutilized Business Zone (HUBZone) Small Business</w:t>
            </w:r>
          </w:p>
          <w:p w:rsidR="00B33FDC" w:rsidRDefault="00B33FDC" w:rsidP="00354305">
            <w:pPr>
              <w:jc w:val="center"/>
              <w:rPr>
                <w:rFonts w:ascii="Arial" w:hAnsi="Arial" w:cs="Arial"/>
                <w:b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Size Requirements</w:t>
            </w:r>
          </w:p>
          <w:p w:rsidR="00B33FDC" w:rsidRPr="005B51C6" w:rsidRDefault="00B33FDC" w:rsidP="00B33FD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To become certified as a HUBZone firm, the company must qualify as a small business under the firm’s primary NAICS code.</w:t>
            </w:r>
          </w:p>
          <w:p w:rsidR="00B33FDC" w:rsidRDefault="00B33FDC" w:rsidP="00B33FD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Once certified by the SBA, the HUBZone firm must qualify as a small business for the NAICS code on any solicitation on which the firm intends to bid.</w:t>
            </w:r>
          </w:p>
          <w:p w:rsidR="00B33FDC" w:rsidRPr="005B51C6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Eligibility Requirements</w:t>
            </w:r>
          </w:p>
          <w:p w:rsidR="00B33FDC" w:rsidRPr="005B51C6" w:rsidRDefault="00B33FDC" w:rsidP="00B33FD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Must be 51% unconditionally and directly owned and controlled by U.S. citizens.</w:t>
            </w:r>
          </w:p>
          <w:p w:rsidR="00B33FDC" w:rsidRPr="005B51C6" w:rsidRDefault="00B33FDC" w:rsidP="00B33FD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Must be a small business, both within its primary industry and for the size standard for a solicitation that is set-aside for HUBZone firms.</w:t>
            </w:r>
          </w:p>
          <w:p w:rsidR="00B33FDC" w:rsidRPr="005B51C6" w:rsidRDefault="00B33FDC" w:rsidP="00B33FD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Must have its principal office in a HUBZone.</w:t>
            </w:r>
          </w:p>
          <w:p w:rsidR="00B33FDC" w:rsidRDefault="00B33FDC" w:rsidP="00B33FD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Must have at least 35% of its employees living in a HUBZone.</w:t>
            </w:r>
          </w:p>
          <w:p w:rsidR="00B33FDC" w:rsidRPr="005B51C6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The Historically Underutilized Business Zone (HUBZone) Program</w:t>
            </w:r>
          </w:p>
          <w:p w:rsidR="00B33FDC" w:rsidRPr="005B51C6" w:rsidRDefault="00B33FDC" w:rsidP="00B33FDC">
            <w:pPr>
              <w:numPr>
                <w:ilvl w:val="1"/>
                <w:numId w:val="20"/>
              </w:numPr>
              <w:tabs>
                <w:tab w:val="clear" w:pos="1440"/>
              </w:tabs>
              <w:ind w:left="720"/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HUB</w:t>
            </w:r>
            <w:r>
              <w:rPr>
                <w:rFonts w:ascii="Arial" w:hAnsi="Arial" w:cs="Arial"/>
              </w:rPr>
              <w:t xml:space="preserve">Zones are areas of the country </w:t>
            </w:r>
            <w:r w:rsidRPr="005B51C6">
              <w:rPr>
                <w:rFonts w:ascii="Arial" w:hAnsi="Arial" w:cs="Arial"/>
              </w:rPr>
              <w:t>designated by the government as economically disadvantaged because of high unemployment, poverty, and other conditions.</w:t>
            </w:r>
          </w:p>
          <w:p w:rsidR="00B33FDC" w:rsidRPr="005B51C6" w:rsidRDefault="00B33FDC" w:rsidP="00B33FD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Some contracts are set-aside for competition among HUBZone firms exclusively, and others are sole-source.</w:t>
            </w:r>
          </w:p>
          <w:p w:rsidR="00B33FDC" w:rsidRDefault="00B33FDC" w:rsidP="00B33FD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 xml:space="preserve">On unrestricted solicitations, HUBZone competitors may receive a </w:t>
            </w:r>
            <w:r w:rsidRPr="005B51C6">
              <w:rPr>
                <w:rFonts w:ascii="Arial" w:hAnsi="Arial" w:cs="Arial"/>
                <w:i/>
                <w:iCs/>
              </w:rPr>
              <w:t>price evaluation preference</w:t>
            </w:r>
            <w:r w:rsidRPr="005B51C6">
              <w:rPr>
                <w:rFonts w:ascii="Arial" w:hAnsi="Arial" w:cs="Arial"/>
              </w:rPr>
              <w:t>.</w:t>
            </w:r>
          </w:p>
          <w:p w:rsidR="00B33FDC" w:rsidRPr="003B01CA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Certification</w:t>
            </w:r>
          </w:p>
          <w:p w:rsidR="00B33FDC" w:rsidRPr="005B51C6" w:rsidRDefault="00B33FDC" w:rsidP="00B33FD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 SBA must certify a firm’s HUBZone eligibility.</w:t>
            </w:r>
          </w:p>
          <w:p w:rsidR="00B33FDC" w:rsidRPr="005B51C6" w:rsidRDefault="00B33FDC" w:rsidP="00B33FD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 xml:space="preserve">To determine whether a business is located in a HUBZone, go to: </w:t>
            </w:r>
            <w:r>
              <w:rPr>
                <w:rFonts w:ascii="Arial" w:hAnsi="Arial" w:cs="Arial"/>
              </w:rPr>
              <w:t>www.</w:t>
            </w:r>
            <w:r w:rsidRPr="00A01538">
              <w:rPr>
                <w:rFonts w:ascii="Arial" w:hAnsi="Arial" w:cs="Arial"/>
              </w:rPr>
              <w:t>map.sba.gov/hubzone/maps</w:t>
            </w:r>
            <w:r w:rsidRPr="005B51C6">
              <w:rPr>
                <w:rFonts w:ascii="Arial" w:hAnsi="Arial" w:cs="Arial"/>
              </w:rPr>
              <w:t xml:space="preserve">.  Use this same link to determine whether the firm’s employees live in a HUBZone. </w:t>
            </w:r>
          </w:p>
          <w:p w:rsidR="00B33FDC" w:rsidRPr="005B51C6" w:rsidRDefault="00B33FDC" w:rsidP="00B33FD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 xml:space="preserve">To apply for HUBZone certification, make an electronic application at: </w:t>
            </w:r>
            <w:r w:rsidRPr="00A01538">
              <w:rPr>
                <w:rFonts w:ascii="Arial" w:hAnsi="Arial" w:cs="Arial"/>
              </w:rPr>
              <w:t>https://eweb1sp.sba.gov/hubzone/internet/imagesnew/button1001_in.gif</w:t>
            </w:r>
          </w:p>
          <w:p w:rsidR="00B33FDC" w:rsidRPr="005B51C6" w:rsidRDefault="00B33FDC" w:rsidP="00B33FD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Must re-certify every 3 years.</w:t>
            </w:r>
          </w:p>
          <w:p w:rsidR="00B33FDC" w:rsidRDefault="00B33FDC" w:rsidP="00B33FD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Denied applicants have to wait a year to re-apply.</w:t>
            </w:r>
          </w:p>
          <w:p w:rsidR="00B33FDC" w:rsidRPr="003B01CA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Ownership</w:t>
            </w:r>
          </w:p>
          <w:p w:rsidR="00B33FDC" w:rsidRPr="005B51C6" w:rsidRDefault="00B33FDC" w:rsidP="00B33FD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HUBZone firms must be small businesses, unconditionally and directly owned by one or more U.S. citizens.</w:t>
            </w:r>
          </w:p>
          <w:p w:rsidR="00B33FDC" w:rsidRPr="005B51C6" w:rsidRDefault="00B33FDC" w:rsidP="00B33FD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While no formal guidelines exist, it would be wise to follow the standards applicabl</w:t>
            </w:r>
            <w:r>
              <w:rPr>
                <w:rFonts w:ascii="Arial" w:hAnsi="Arial" w:cs="Arial"/>
              </w:rPr>
              <w:t>e to SDVOSB firms</w:t>
            </w:r>
            <w:r w:rsidRPr="005B51C6">
              <w:rPr>
                <w:rFonts w:ascii="Arial" w:hAnsi="Arial" w:cs="Arial"/>
              </w:rPr>
              <w:t>.</w:t>
            </w:r>
          </w:p>
          <w:p w:rsidR="00B33FDC" w:rsidRPr="005B51C6" w:rsidRDefault="00B33FDC" w:rsidP="00B33FD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A company cannot own a HUBZone firm – it must be owned by a person or persons.</w:t>
            </w:r>
          </w:p>
          <w:p w:rsidR="00B33FDC" w:rsidRDefault="00B33FDC" w:rsidP="00B33FD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There are no net worth or income restrictions.</w:t>
            </w: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Control</w:t>
            </w:r>
          </w:p>
          <w:p w:rsidR="00B33FDC" w:rsidRPr="005B51C6" w:rsidRDefault="00B33FDC" w:rsidP="00B33FD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Since HUBZone firms must be small businesses unconditionally and directly controlled by one or more U.S. citizens, the U.S. citizens must be in charge of both long-term decision-making as well as day-to-day management operations.</w:t>
            </w:r>
          </w:p>
          <w:p w:rsidR="00B33FDC" w:rsidRDefault="00B33FDC" w:rsidP="00B33FD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There are no requirements that address the owner(s) position held within the company or compensation, but these factors certainly should be taken into consideration if any non-citizens are active within the company.</w:t>
            </w:r>
          </w:p>
          <w:p w:rsidR="00B33FDC" w:rsidRPr="003B01CA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Office Location</w:t>
            </w:r>
          </w:p>
          <w:p w:rsidR="00B33FDC" w:rsidRPr="005B51C6" w:rsidRDefault="00B33FDC" w:rsidP="00B33FD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B51C6">
              <w:rPr>
                <w:rFonts w:ascii="Arial" w:hAnsi="Arial" w:cs="Arial"/>
              </w:rPr>
              <w:t xml:space="preserve"> firm’s “principal” office must be located in a HUBZone to qualify.</w:t>
            </w:r>
          </w:p>
          <w:p w:rsidR="00B33FDC" w:rsidRPr="005B51C6" w:rsidRDefault="00B33FDC" w:rsidP="00B33FDC">
            <w:pPr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Principal is defined by SBA as the location where most of the company’s employees work.</w:t>
            </w:r>
          </w:p>
          <w:p w:rsidR="00B33FDC" w:rsidRDefault="00B33FDC" w:rsidP="00B33FDC">
            <w:pPr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  <w:bCs/>
              </w:rPr>
              <w:t xml:space="preserve">Exception:  </w:t>
            </w:r>
            <w:r w:rsidRPr="005B51C6">
              <w:rPr>
                <w:rFonts w:ascii="Arial" w:hAnsi="Arial" w:cs="Arial"/>
              </w:rPr>
              <w:t xml:space="preserve">If the firm is a construction company, construction workers can be excluded from the calculation. </w:t>
            </w:r>
          </w:p>
          <w:p w:rsidR="00B33FDC" w:rsidRPr="003B01CA" w:rsidRDefault="00B33FDC" w:rsidP="00354305">
            <w:pPr>
              <w:ind w:left="144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Employee Residency</w:t>
            </w:r>
          </w:p>
          <w:p w:rsidR="00B33FDC" w:rsidRPr="005B51C6" w:rsidRDefault="00B33FDC" w:rsidP="00B33FD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According to HUBZone guidelines, an employee is anyone who works 40 hours a week for the company.</w:t>
            </w:r>
          </w:p>
          <w:p w:rsidR="00B33FDC" w:rsidRPr="005B51C6" w:rsidRDefault="00B33FDC" w:rsidP="00B33FD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At least 35% of a HUBZone firm’s employees must have lived in a HUBZone for at least 6 months (or if less than 6 months, employees must have registered to vote at their HUBZone residency location.</w:t>
            </w:r>
          </w:p>
          <w:p w:rsidR="00B33FDC" w:rsidRDefault="00B33FDC" w:rsidP="00B33FD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 company is expected to provide proof of residency such as copies of driver’s licenses or utility bills.</w:t>
            </w:r>
          </w:p>
          <w:p w:rsidR="00B33FDC" w:rsidRPr="003B01CA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Subcontracting</w:t>
            </w:r>
          </w:p>
          <w:p w:rsidR="00B33FDC" w:rsidRPr="005B51C6" w:rsidRDefault="00B33FDC" w:rsidP="00B33FD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B51C6">
              <w:rPr>
                <w:rFonts w:ascii="Arial" w:hAnsi="Arial" w:cs="Arial"/>
              </w:rPr>
              <w:t>ubcontracting limitations apply to HUBZone firms as other</w:t>
            </w:r>
            <w:r>
              <w:rPr>
                <w:rFonts w:ascii="Arial" w:hAnsi="Arial" w:cs="Arial"/>
              </w:rPr>
              <w:t xml:space="preserve"> small businesses</w:t>
            </w:r>
            <w:r w:rsidRPr="005B51C6">
              <w:rPr>
                <w:rFonts w:ascii="Arial" w:hAnsi="Arial" w:cs="Arial"/>
              </w:rPr>
              <w:t>.</w:t>
            </w:r>
          </w:p>
          <w:p w:rsidR="00B33FDC" w:rsidRDefault="00B33FDC" w:rsidP="00B33FD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  <w:bCs/>
                <w:i/>
                <w:iCs/>
                <w:u w:val="single"/>
              </w:rPr>
              <w:t>One Exception</w:t>
            </w:r>
            <w:r w:rsidRPr="005B51C6">
              <w:rPr>
                <w:rFonts w:ascii="Arial" w:hAnsi="Arial" w:cs="Arial"/>
                <w:bCs/>
                <w:i/>
                <w:iCs/>
              </w:rPr>
              <w:t xml:space="preserve">:  </w:t>
            </w:r>
            <w:r w:rsidRPr="005B51C6">
              <w:rPr>
                <w:rFonts w:ascii="Arial" w:hAnsi="Arial" w:cs="Arial"/>
              </w:rPr>
              <w:t xml:space="preserve">On </w:t>
            </w:r>
            <w:r w:rsidRPr="005B51C6">
              <w:rPr>
                <w:rFonts w:ascii="Arial" w:hAnsi="Arial" w:cs="Arial"/>
                <w:u w:val="single"/>
              </w:rPr>
              <w:t>service</w:t>
            </w:r>
            <w:r w:rsidRPr="005B51C6">
              <w:rPr>
                <w:rFonts w:ascii="Arial" w:hAnsi="Arial" w:cs="Arial"/>
              </w:rPr>
              <w:t xml:space="preserve"> contracts, a HUBZone firm may subcontract more than 50% of the work to other HUBZone firms if the work performed by the HUBZone prime contractor and the HUBZone subcontractor(s) is at least 50% of the total job.</w:t>
            </w:r>
          </w:p>
          <w:p w:rsidR="00B33FDC" w:rsidRPr="003B01CA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Construction Subcontracting</w:t>
            </w:r>
          </w:p>
          <w:p w:rsidR="00B33FDC" w:rsidRPr="005B51C6" w:rsidRDefault="00B33FDC" w:rsidP="00B33FD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Not only must the HUBZone firm meet the 15% requirement for general construction or 25% for specialty construction.</w:t>
            </w:r>
          </w:p>
          <w:p w:rsidR="00B33FDC" w:rsidRPr="005B51C6" w:rsidRDefault="00B33FDC" w:rsidP="00B33FD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 HUBZone prime contractor also must ensure that at least 50% of the cost of the contract incurred for personnel be spent on employees from HUBZone companies (including the prime contractor).</w:t>
            </w:r>
          </w:p>
          <w:p w:rsidR="00B33FDC" w:rsidRDefault="00B33FDC" w:rsidP="00B33FD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Waivers to this rule are permissible by the contracting officer.</w:t>
            </w:r>
          </w:p>
          <w:p w:rsidR="00B33FDC" w:rsidRPr="009F13FE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5B51C6">
              <w:rPr>
                <w:rFonts w:ascii="Arial" w:hAnsi="Arial" w:cs="Arial"/>
                <w:b/>
              </w:rPr>
              <w:t>HUBZone Assistance</w:t>
            </w:r>
          </w:p>
          <w:p w:rsidR="00B33FDC" w:rsidRPr="005B51C6" w:rsidRDefault="00B33FDC" w:rsidP="00B33FDC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The SBA’s HUBZone Office holds group information conference calls every Tuesday and Thursday from 2pm to 3pm EST.</w:t>
            </w:r>
          </w:p>
          <w:p w:rsidR="00B33FDC" w:rsidRPr="005B51C6" w:rsidRDefault="00B33FDC" w:rsidP="00B33FDC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>To access, dial 800-858-2144 and enter Access Code 3061773.</w:t>
            </w:r>
          </w:p>
          <w:p w:rsidR="00B33FDC" w:rsidRDefault="00B33FDC" w:rsidP="00B33FDC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51C6">
              <w:rPr>
                <w:rFonts w:ascii="Arial" w:hAnsi="Arial" w:cs="Arial"/>
              </w:rPr>
              <w:t xml:space="preserve">Specific inquiries about an application status should be directed to </w:t>
            </w:r>
            <w:r w:rsidRPr="00A01538">
              <w:rPr>
                <w:rFonts w:ascii="Arial" w:hAnsi="Arial" w:cs="Arial"/>
              </w:rPr>
              <w:t>hubzone@sba.gov</w:t>
            </w:r>
            <w:r w:rsidRPr="005B51C6">
              <w:rPr>
                <w:rFonts w:ascii="Arial" w:hAnsi="Arial" w:cs="Arial"/>
              </w:rPr>
              <w:t xml:space="preserve"> in the case of a new application, or to an assigned analyst. </w:t>
            </w:r>
          </w:p>
          <w:p w:rsidR="00B33FDC" w:rsidRPr="009F13FE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Pr="00B9417E" w:rsidRDefault="00B33FDC" w:rsidP="00354305">
            <w:pPr>
              <w:rPr>
                <w:rFonts w:ascii="Arial" w:hAnsi="Arial" w:cs="Arial"/>
                <w:b/>
              </w:rPr>
            </w:pPr>
            <w:r w:rsidRPr="00B9417E">
              <w:rPr>
                <w:rFonts w:ascii="Arial" w:hAnsi="Arial" w:cs="Arial"/>
                <w:b/>
              </w:rPr>
              <w:t>HUBZone Mentor-Protégé</w:t>
            </w:r>
          </w:p>
          <w:p w:rsidR="00B33FDC" w:rsidRPr="00B9417E" w:rsidRDefault="00B33FDC" w:rsidP="00B33F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SBA is expected to issue mentor-protégé guidelines for HUBZone concerns in 2014.</w:t>
            </w:r>
          </w:p>
        </w:tc>
      </w:tr>
    </w:tbl>
    <w:p w:rsidR="00B33FDC" w:rsidRPr="00C01BE3" w:rsidRDefault="00B33FDC" w:rsidP="00B33FDC">
      <w:pPr>
        <w:pStyle w:val="Heading3"/>
        <w:rPr>
          <w:rFonts w:ascii="Arial" w:hAnsi="Arial" w:cs="Arial"/>
          <w:b w:val="0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B33FDC" w:rsidTr="00354305">
        <w:tc>
          <w:tcPr>
            <w:tcW w:w="9576" w:type="dxa"/>
            <w:shd w:val="clear" w:color="auto" w:fill="F2F2F2" w:themeFill="background1" w:themeFillShade="F2"/>
          </w:tcPr>
          <w:p w:rsidR="00B33FDC" w:rsidRPr="00A01538" w:rsidRDefault="00B33FDC" w:rsidP="00354305">
            <w:pPr>
              <w:jc w:val="center"/>
              <w:rPr>
                <w:rFonts w:ascii="Georgia" w:hAnsi="Georgia" w:cs="Arial"/>
                <w:b/>
              </w:rPr>
            </w:pPr>
            <w:r w:rsidRPr="00A01538">
              <w:rPr>
                <w:rFonts w:ascii="Georgia" w:hAnsi="Georgia"/>
                <w:b/>
              </w:rPr>
              <w:t>Fact Sheet:</w:t>
            </w:r>
          </w:p>
          <w:p w:rsidR="00B33FDC" w:rsidRPr="00216892" w:rsidRDefault="00B33FDC" w:rsidP="00354305">
            <w:pPr>
              <w:pStyle w:val="Heading3"/>
              <w:jc w:val="center"/>
              <w:outlineLvl w:val="2"/>
            </w:pPr>
            <w:r w:rsidRPr="00216892">
              <w:t>Service-Disabled Veteran-Owned Small Business (SDVOSB)</w:t>
            </w:r>
          </w:p>
          <w:p w:rsidR="00B33FDC" w:rsidRDefault="00B33FDC" w:rsidP="0035430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Pr="00E35239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Pr="00C01BE3" w:rsidRDefault="00B33FDC" w:rsidP="00354305">
            <w:pPr>
              <w:rPr>
                <w:rFonts w:ascii="Arial" w:hAnsi="Arial" w:cs="Arial"/>
                <w:b/>
              </w:rPr>
            </w:pPr>
            <w:r w:rsidRPr="00242342">
              <w:rPr>
                <w:rFonts w:ascii="Arial" w:hAnsi="Arial" w:cs="Arial"/>
                <w:b/>
                <w:bCs/>
                <w:u w:val="single"/>
              </w:rPr>
              <w:t>Two programs</w:t>
            </w:r>
            <w:r w:rsidRPr="00C01BE3">
              <w:rPr>
                <w:rFonts w:ascii="Arial" w:hAnsi="Arial" w:cs="Arial"/>
                <w:b/>
                <w:bCs/>
              </w:rPr>
              <w:t xml:space="preserve">: </w:t>
            </w:r>
            <w:r w:rsidRPr="00C01BE3">
              <w:rPr>
                <w:rFonts w:ascii="Arial" w:hAnsi="Arial" w:cs="Arial"/>
                <w:b/>
              </w:rPr>
              <w:t>One administered by the SBA and the other administered by the Dept. of Veterans Affairs (VA).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B33FDC" w:rsidRDefault="00B33FDC" w:rsidP="00B33FD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p</w:t>
            </w:r>
            <w:r w:rsidRPr="005B51C6">
              <w:rPr>
                <w:rFonts w:ascii="Arial" w:hAnsi="Arial" w:cs="Arial"/>
              </w:rPr>
              <w:t>rograms allow for set-asides to SDVOSBs (only SDVOSBs compete) as well as sole-source contra</w:t>
            </w:r>
            <w:r>
              <w:rPr>
                <w:rFonts w:ascii="Arial" w:hAnsi="Arial" w:cs="Arial"/>
              </w:rPr>
              <w:t>cts to SDVOSBs (no competition).</w:t>
            </w:r>
          </w:p>
          <w:p w:rsidR="00B33FDC" w:rsidRPr="00EE37B2" w:rsidRDefault="00B33FDC" w:rsidP="00B33FD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Self-certification of eligibility is the current requirement.</w:t>
            </w:r>
          </w:p>
          <w:p w:rsidR="00B33FDC" w:rsidRDefault="00B33FDC" w:rsidP="00B33FD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83BE4">
              <w:rPr>
                <w:rFonts w:ascii="Arial" w:hAnsi="Arial" w:cs="Arial"/>
                <w:i/>
                <w:u w:val="single"/>
              </w:rPr>
              <w:t>Except</w:t>
            </w:r>
            <w:r>
              <w:rPr>
                <w:rFonts w:ascii="Arial" w:hAnsi="Arial" w:cs="Arial"/>
              </w:rPr>
              <w:t xml:space="preserve"> for VA procurements where </w:t>
            </w:r>
            <w:r w:rsidRPr="00EE37B2">
              <w:rPr>
                <w:rFonts w:ascii="Arial" w:hAnsi="Arial" w:cs="Arial"/>
              </w:rPr>
              <w:t>the SDVOSB must be certified by the VA.  The VA calls this process “verification.”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Obtaining SDVOSB Verification</w:t>
            </w:r>
          </w:p>
          <w:p w:rsidR="00B33FDC" w:rsidRPr="00EE37B2" w:rsidRDefault="00B33FDC" w:rsidP="00B33FD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Apply through the VA’s </w:t>
            </w:r>
            <w:r>
              <w:t xml:space="preserve"> </w:t>
            </w:r>
            <w:r w:rsidRPr="00B9417E">
              <w:rPr>
                <w:rFonts w:ascii="Arial" w:hAnsi="Arial" w:cs="Arial"/>
              </w:rPr>
              <w:t xml:space="preserve">Center for Verification and Evaluation </w:t>
            </w:r>
            <w:r w:rsidRPr="00EE37B2">
              <w:rPr>
                <w:rFonts w:ascii="Arial" w:hAnsi="Arial" w:cs="Arial"/>
              </w:rPr>
              <w:t xml:space="preserve">(CVE) at: </w:t>
            </w:r>
            <w:r w:rsidRPr="00E437AB">
              <w:rPr>
                <w:rFonts w:ascii="Arial" w:hAnsi="Arial" w:cs="Arial"/>
              </w:rPr>
              <w:t>www.va.gov/osdbu/veteran/verification.asp</w:t>
            </w:r>
          </w:p>
          <w:p w:rsidR="00B33FDC" w:rsidRPr="00EE37B2" w:rsidRDefault="00B33FDC" w:rsidP="00B33FD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Get it right the first time.  Applicants denied certification have to wait 6 months to re-apply.</w:t>
            </w:r>
          </w:p>
          <w:p w:rsidR="00B33FDC" w:rsidRPr="00EE37B2" w:rsidRDefault="00B33FDC" w:rsidP="00B33FD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Verification is indefinite – no 9-year limit like 8(a) – as long as you meet standards.</w:t>
            </w:r>
          </w:p>
          <w:p w:rsidR="00B33FDC" w:rsidRDefault="00B33FDC" w:rsidP="00B33FD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Must be renewed annually.  If it lapses, the company is no longer eligible.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SDVOSB Joint Ventures</w:t>
            </w:r>
          </w:p>
          <w:p w:rsidR="00B33FDC" w:rsidRDefault="00B33FDC" w:rsidP="00B33FD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If a small business forms a joint venture with another company to compete for a VA SDVOSB set-aside, the joint venture itself must be verified and included in the CVE database.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Qualifying as</w:t>
            </w:r>
            <w:r>
              <w:rPr>
                <w:rFonts w:ascii="Arial" w:hAnsi="Arial" w:cs="Arial"/>
                <w:b/>
              </w:rPr>
              <w:t xml:space="preserve"> a </w:t>
            </w:r>
            <w:r w:rsidRPr="00EE37B2">
              <w:rPr>
                <w:rFonts w:ascii="Arial" w:hAnsi="Arial" w:cs="Arial"/>
                <w:b/>
              </w:rPr>
              <w:t>Service-Disabled Veteran</w:t>
            </w:r>
          </w:p>
          <w:p w:rsidR="00B33FDC" w:rsidRPr="00EE37B2" w:rsidRDefault="00B33FDC" w:rsidP="00B33F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Disability must have been incurred or aggravated in active service.  </w:t>
            </w:r>
          </w:p>
          <w:p w:rsidR="00B33FDC" w:rsidRPr="00EE37B2" w:rsidRDefault="00B33FDC" w:rsidP="00B33F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Must have been honorably discharged.</w:t>
            </w:r>
          </w:p>
          <w:p w:rsidR="00B33FDC" w:rsidRPr="00EE37B2" w:rsidRDefault="00B33FDC" w:rsidP="00B33F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Appropriate documentation is required, such as DOD Form 214 – Certificate of Release or Discharge from Active Duty.</w:t>
            </w:r>
          </w:p>
          <w:p w:rsidR="00B33FDC" w:rsidRDefault="00B33FDC" w:rsidP="00B33F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CVE uses the Beneficiary Identification Records Locator Subsystem (BIRLS), a database maintained by VA’s Veterans Benefits Administration, to identify Veteran status and service-connected disability status. 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SDVOSB Eligibility Requirements</w:t>
            </w:r>
          </w:p>
          <w:p w:rsidR="00B33FDC" w:rsidRPr="00EE37B2" w:rsidRDefault="00B33FDC" w:rsidP="00B33FD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Must be a small business with the NAICS code assigned to a particular solicitation.  </w:t>
            </w:r>
            <w:r w:rsidRPr="00EE37B2">
              <w:rPr>
                <w:rFonts w:ascii="Arial" w:hAnsi="Arial" w:cs="Arial"/>
                <w:i/>
                <w:iCs/>
              </w:rPr>
              <w:t>The firm does not need to be small in its primary NAICS code.</w:t>
            </w:r>
          </w:p>
          <w:p w:rsidR="00B33FDC" w:rsidRPr="00EE37B2" w:rsidRDefault="00B33FDC" w:rsidP="00B33FD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Must be at least 51% </w:t>
            </w:r>
            <w:r w:rsidRPr="00EE37B2">
              <w:rPr>
                <w:rFonts w:ascii="Arial" w:hAnsi="Arial" w:cs="Arial"/>
                <w:u w:val="single"/>
              </w:rPr>
              <w:t>unconditionally</w:t>
            </w:r>
            <w:r w:rsidRPr="00EE37B2">
              <w:rPr>
                <w:rFonts w:ascii="Arial" w:hAnsi="Arial" w:cs="Arial"/>
              </w:rPr>
              <w:t xml:space="preserve"> owned by one or more service-disabled veterans and </w:t>
            </w:r>
            <w:r w:rsidRPr="00EE37B2">
              <w:rPr>
                <w:rFonts w:ascii="Arial" w:hAnsi="Arial" w:cs="Arial"/>
                <w:u w:val="single"/>
              </w:rPr>
              <w:t>unconditionally</w:t>
            </w:r>
            <w:r w:rsidRPr="00EE37B2">
              <w:rPr>
                <w:rFonts w:ascii="Arial" w:hAnsi="Arial" w:cs="Arial"/>
              </w:rPr>
              <w:t xml:space="preserve"> controlled by one or more service-disabled veterans.</w:t>
            </w:r>
          </w:p>
          <w:p w:rsidR="00B33FDC" w:rsidRPr="00EE37B2" w:rsidRDefault="00B33FDC" w:rsidP="00B33FD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There are </w:t>
            </w:r>
            <w:r w:rsidRPr="00EE37B2">
              <w:rPr>
                <w:rFonts w:ascii="Arial" w:hAnsi="Arial" w:cs="Arial"/>
                <w:u w:val="single"/>
              </w:rPr>
              <w:t>no</w:t>
            </w:r>
            <w:r w:rsidRPr="00EE37B2">
              <w:rPr>
                <w:rFonts w:ascii="Arial" w:hAnsi="Arial" w:cs="Arial"/>
              </w:rPr>
              <w:t xml:space="preserve"> personal net worth or income restrictions, unlike the 8(a) program.</w:t>
            </w:r>
          </w:p>
          <w:p w:rsidR="00B33FDC" w:rsidRPr="00EE37B2" w:rsidRDefault="00B33FDC" w:rsidP="00B33FD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Indirect ownership (through a parent company) will not work.</w:t>
            </w:r>
          </w:p>
          <w:p w:rsidR="00B33FDC" w:rsidRDefault="00B33FDC" w:rsidP="00B33FD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“Affiliations” rules apply.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A Few Words about the Word “Unconditional”</w:t>
            </w:r>
          </w:p>
          <w:p w:rsidR="00B33FDC" w:rsidRPr="00EE37B2" w:rsidRDefault="00B33FDC" w:rsidP="00354305">
            <w:pPr>
              <w:ind w:left="360"/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“Unconditional ownership means that the service-disabled veterans must immediately have an absolute right to do anything they want with their ownership interest or stock, whenever they want.”</w:t>
            </w:r>
          </w:p>
          <w:p w:rsidR="00B33FDC" w:rsidRPr="00E35239" w:rsidRDefault="00B33FDC" w:rsidP="00354305">
            <w:pPr>
              <w:ind w:left="2160"/>
              <w:rPr>
                <w:rFonts w:ascii="Arial" w:hAnsi="Arial" w:cs="Arial"/>
                <w:sz w:val="16"/>
                <w:szCs w:val="16"/>
              </w:rPr>
            </w:pPr>
            <w:r w:rsidRPr="00EE37B2">
              <w:rPr>
                <w:rFonts w:ascii="Arial" w:hAnsi="Arial" w:cs="Arial"/>
                <w:sz w:val="20"/>
                <w:szCs w:val="20"/>
              </w:rPr>
              <w:t xml:space="preserve">-- </w:t>
            </w:r>
            <w:r w:rsidRPr="00E35239">
              <w:rPr>
                <w:rFonts w:ascii="Arial" w:hAnsi="Arial" w:cs="Arial"/>
                <w:sz w:val="16"/>
                <w:szCs w:val="16"/>
              </w:rPr>
              <w:t>excerpt from 2011 ruling by the SBA’s Office of Hearings &amp; Appeals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239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E35239">
              <w:rPr>
                <w:rFonts w:ascii="Arial" w:hAnsi="Arial" w:cs="Arial"/>
                <w:i/>
                <w:iCs/>
                <w:sz w:val="16"/>
                <w:szCs w:val="16"/>
              </w:rPr>
              <w:t>Veterans Construction Services, LLC</w:t>
            </w:r>
            <w:r w:rsidRPr="00E35239">
              <w:rPr>
                <w:rFonts w:ascii="Arial" w:hAnsi="Arial" w:cs="Arial"/>
                <w:sz w:val="16"/>
                <w:szCs w:val="16"/>
              </w:rPr>
              <w:t>, Decision No. VET-213</w:t>
            </w: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SDVOSB Control</w:t>
            </w:r>
          </w:p>
          <w:p w:rsidR="00B33FDC" w:rsidRPr="00EE37B2" w:rsidRDefault="00B33FDC" w:rsidP="00B33FD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Long-term decision-making and the day-to-day management of the business operations must be conducted by service-disabled veterans.</w:t>
            </w:r>
          </w:p>
          <w:p w:rsidR="00B33FDC" w:rsidRPr="00EE37B2" w:rsidRDefault="00B33FDC" w:rsidP="00B33FDC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A service-disabled veteran must hold the highest position in the company.</w:t>
            </w:r>
          </w:p>
          <w:p w:rsidR="00B33FDC" w:rsidRPr="00EE37B2" w:rsidRDefault="00B33FDC" w:rsidP="00B33FDC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The service-disabled veteran must have sufficient managerial experience to run the company.</w:t>
            </w:r>
          </w:p>
          <w:p w:rsidR="00B33FDC" w:rsidRPr="00EE37B2" w:rsidRDefault="00B33FDC" w:rsidP="00B33FDC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The company may not rely on another business for its revenues.</w:t>
            </w:r>
          </w:p>
          <w:p w:rsidR="00B33FDC" w:rsidRDefault="00B33FDC" w:rsidP="00B33FDC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question may be</w:t>
            </w:r>
            <w:r w:rsidRPr="00EE37B2">
              <w:rPr>
                <w:rFonts w:ascii="Arial" w:hAnsi="Arial" w:cs="Arial"/>
              </w:rPr>
              <w:t xml:space="preserve"> raised if the veteran lives far away from the company’s operations.</w:t>
            </w:r>
          </w:p>
          <w:p w:rsidR="00B33FDC" w:rsidRPr="00EE37B2" w:rsidRDefault="00B33FDC" w:rsidP="00354305">
            <w:pPr>
              <w:ind w:left="1440"/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Specific Requirements by the VA</w:t>
            </w:r>
          </w:p>
          <w:p w:rsidR="00B33FDC" w:rsidRPr="00EE37B2" w:rsidRDefault="00B33FDC" w:rsidP="00B33FD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Must have good character.</w:t>
            </w:r>
          </w:p>
          <w:p w:rsidR="00B33FDC" w:rsidRPr="00EE37B2" w:rsidRDefault="00B33FDC" w:rsidP="00B33FD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Cannot have delinquent federal debts.</w:t>
            </w:r>
          </w:p>
          <w:p w:rsidR="00B33FDC" w:rsidRPr="00EE37B2" w:rsidRDefault="00B33FDC" w:rsidP="00B33FD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Service-disabled vet must work full-time for the firm.</w:t>
            </w:r>
          </w:p>
          <w:p w:rsidR="00B33FDC" w:rsidRPr="00EE37B2" w:rsidRDefault="00B33FDC" w:rsidP="00B33FD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Must be the highest-compensated employee.</w:t>
            </w:r>
          </w:p>
          <w:p w:rsidR="00B33FDC" w:rsidRDefault="00B33FDC" w:rsidP="00B33FD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Must receive no less than 51% of annual distribution of profits.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SDVOSB Joint Ventures</w:t>
            </w:r>
          </w:p>
          <w:p w:rsidR="00B33FDC" w:rsidRPr="00EE37B2" w:rsidRDefault="00B33FDC" w:rsidP="00B33FDC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Remember, a joint venture is a separate legal entity.  If a joint venture is to qualify for a SDVOSB set-aside, it must be separately verified in the VA’s database.</w:t>
            </w:r>
          </w:p>
          <w:p w:rsidR="00B33FDC" w:rsidRPr="00EE37B2" w:rsidRDefault="00B33FDC" w:rsidP="00B33FDC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The SDVOSB’s size must be added to the joint venture partner’s size to determine if the joint venture qualifies as small for a SDVOSB set-aside.</w:t>
            </w:r>
          </w:p>
          <w:p w:rsidR="00B33FDC" w:rsidRPr="00EE37B2" w:rsidRDefault="00B33FDC" w:rsidP="00B33FDC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For some procurements, both parties in the joint venture must be small for the solicitation’s NAICS code.</w:t>
            </w:r>
          </w:p>
          <w:p w:rsidR="00B33FDC" w:rsidRDefault="00B33FDC" w:rsidP="00B33FDC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 xml:space="preserve">The parties in a joint venture bidding on a SDVOSB set-aside must have a written JV agreement that contains certain mandatory terms.  These terms are similar to ones required for an 8(a) JV, but not identical.  </w:t>
            </w:r>
          </w:p>
          <w:p w:rsidR="00B33FDC" w:rsidRPr="00EE37B2" w:rsidRDefault="00B33FDC" w:rsidP="00354305">
            <w:pPr>
              <w:ind w:left="720"/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 w:rsidRPr="00EE37B2">
              <w:rPr>
                <w:rFonts w:ascii="Arial" w:hAnsi="Arial" w:cs="Arial"/>
                <w:b/>
              </w:rPr>
              <w:t>SDVOSB Subcontracting</w:t>
            </w:r>
          </w:p>
          <w:p w:rsidR="00B33FDC" w:rsidRPr="00EE37B2" w:rsidRDefault="00B33FDC" w:rsidP="00B33F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</w:rPr>
              <w:t>The same subcontracting limitations apply to SDVOSBs as other small businesses.</w:t>
            </w:r>
          </w:p>
          <w:p w:rsidR="00B33FDC" w:rsidRDefault="00B33FDC" w:rsidP="00B33F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7B2">
              <w:rPr>
                <w:rFonts w:ascii="Arial" w:hAnsi="Arial" w:cs="Arial"/>
                <w:bCs/>
                <w:i/>
                <w:u w:val="single"/>
              </w:rPr>
              <w:t>One Exception</w:t>
            </w:r>
            <w:r w:rsidRPr="00EE37B2">
              <w:rPr>
                <w:rFonts w:ascii="Arial" w:hAnsi="Arial" w:cs="Arial"/>
                <w:bCs/>
                <w:i/>
              </w:rPr>
              <w:t>:</w:t>
            </w:r>
            <w:r w:rsidRPr="00EE37B2">
              <w:rPr>
                <w:rFonts w:ascii="Arial" w:hAnsi="Arial" w:cs="Arial"/>
                <w:bCs/>
              </w:rPr>
              <w:t xml:space="preserve">  </w:t>
            </w:r>
            <w:r w:rsidRPr="00EE37B2">
              <w:rPr>
                <w:rFonts w:ascii="Arial" w:hAnsi="Arial" w:cs="Arial"/>
              </w:rPr>
              <w:t>If the SDVOSB subcontracts work to other SDVOSBs, then the combined work of the SDVOSB prime contractor and the SDVOSB subcontractors can be counted toward the minimum work requirements (i.e.,  50% supplies and products; 15% construction; 25% specialty construction).</w:t>
            </w: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Pr="00B9417E" w:rsidRDefault="00B33FDC" w:rsidP="00354305">
            <w:pPr>
              <w:rPr>
                <w:rFonts w:ascii="Arial" w:hAnsi="Arial" w:cs="Arial"/>
                <w:b/>
              </w:rPr>
            </w:pPr>
            <w:r w:rsidRPr="00B9417E">
              <w:rPr>
                <w:rFonts w:ascii="Arial" w:hAnsi="Arial" w:cs="Arial"/>
                <w:b/>
              </w:rPr>
              <w:t xml:space="preserve">SDVOSB Mentor-Protégé </w:t>
            </w:r>
          </w:p>
          <w:p w:rsidR="00B33FDC" w:rsidRPr="00B9417E" w:rsidRDefault="00B33FDC" w:rsidP="00B33F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publishing its most recent </w:t>
            </w:r>
            <w:r w:rsidRPr="00B9417E">
              <w:rPr>
                <w:rFonts w:ascii="Arial" w:hAnsi="Arial" w:cs="Arial"/>
                <w:i/>
              </w:rPr>
              <w:t>Semiannual Regulatory Agenda</w:t>
            </w:r>
            <w:r>
              <w:rPr>
                <w:rFonts w:ascii="Arial" w:hAnsi="Arial" w:cs="Arial"/>
              </w:rPr>
              <w:t>, the SBA stated that it would “make it a priority” to write regulations in 2014 that will establish mentor-protégé programs for SDVOSBs.  These regulations are expected to be similar to the rules currently in place for the 8(a) program.</w:t>
            </w:r>
          </w:p>
          <w:p w:rsidR="00B33FDC" w:rsidRPr="00EE37B2" w:rsidRDefault="00B33FDC" w:rsidP="00354305">
            <w:pPr>
              <w:rPr>
                <w:rFonts w:ascii="Arial" w:hAnsi="Arial" w:cs="Arial"/>
                <w:b/>
              </w:rPr>
            </w:pPr>
          </w:p>
          <w:p w:rsidR="00B33FDC" w:rsidRPr="00C01BE3" w:rsidRDefault="00B33FDC" w:rsidP="00354305">
            <w:pPr>
              <w:rPr>
                <w:rFonts w:ascii="Arial" w:hAnsi="Arial" w:cs="Arial"/>
                <w:b/>
              </w:rPr>
            </w:pPr>
          </w:p>
        </w:tc>
      </w:tr>
      <w:tr w:rsidR="00B33FDC" w:rsidTr="00354305">
        <w:tc>
          <w:tcPr>
            <w:tcW w:w="9576" w:type="dxa"/>
            <w:shd w:val="clear" w:color="auto" w:fill="F2F2F2" w:themeFill="background1" w:themeFillShade="F2"/>
          </w:tcPr>
          <w:p w:rsidR="00B33FDC" w:rsidRDefault="00B33FDC" w:rsidP="00354305">
            <w:pPr>
              <w:jc w:val="center"/>
              <w:rPr>
                <w:rFonts w:ascii="Georgia" w:hAnsi="Georgia"/>
                <w:b/>
              </w:rPr>
            </w:pPr>
          </w:p>
          <w:p w:rsidR="00B33FDC" w:rsidRDefault="00B33FDC" w:rsidP="00354305">
            <w:pPr>
              <w:jc w:val="center"/>
              <w:rPr>
                <w:rFonts w:ascii="Georgia" w:hAnsi="Georgia"/>
                <w:b/>
              </w:rPr>
            </w:pPr>
          </w:p>
          <w:p w:rsidR="00B33FDC" w:rsidRPr="00A01538" w:rsidRDefault="00B33FDC" w:rsidP="00354305">
            <w:pPr>
              <w:jc w:val="center"/>
              <w:rPr>
                <w:rFonts w:ascii="Georgia" w:hAnsi="Georgia" w:cs="Arial"/>
                <w:b/>
              </w:rPr>
            </w:pPr>
            <w:r w:rsidRPr="00A01538">
              <w:rPr>
                <w:rFonts w:ascii="Georgia" w:hAnsi="Georgia"/>
                <w:b/>
              </w:rPr>
              <w:t>Fact Sheet:</w:t>
            </w:r>
          </w:p>
          <w:p w:rsidR="00B33FDC" w:rsidRDefault="00B33FDC" w:rsidP="00354305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Woman-Owned Small</w:t>
            </w:r>
            <w:r w:rsidRPr="00E437AB">
              <w:rPr>
                <w:sz w:val="22"/>
                <w:szCs w:val="22"/>
              </w:rPr>
              <w:t xml:space="preserve"> Business (</w:t>
            </w:r>
            <w:r>
              <w:rPr>
                <w:sz w:val="22"/>
                <w:szCs w:val="22"/>
              </w:rPr>
              <w:t>W</w:t>
            </w:r>
            <w:r w:rsidRPr="00E437AB">
              <w:rPr>
                <w:sz w:val="22"/>
                <w:szCs w:val="22"/>
              </w:rPr>
              <w:t>OSB)</w:t>
            </w:r>
            <w:r>
              <w:rPr>
                <w:sz w:val="22"/>
                <w:szCs w:val="22"/>
              </w:rPr>
              <w:t xml:space="preserve"> and</w:t>
            </w:r>
          </w:p>
          <w:p w:rsidR="00B33FDC" w:rsidRDefault="00B33FDC" w:rsidP="00354305">
            <w:pPr>
              <w:jc w:val="center"/>
              <w:rPr>
                <w:rFonts w:ascii="Georgia" w:hAnsi="Georgia"/>
                <w:b/>
              </w:rPr>
            </w:pPr>
            <w:r w:rsidRPr="00C65075">
              <w:rPr>
                <w:rFonts w:ascii="Georgia" w:hAnsi="Georgia"/>
                <w:b/>
              </w:rPr>
              <w:t>Economically-Disadvantaged Woman-Owned Small Business (EDWOSB)</w:t>
            </w:r>
          </w:p>
          <w:p w:rsidR="00B33FDC" w:rsidRPr="00C65075" w:rsidRDefault="00B33FDC" w:rsidP="00354305">
            <w:pPr>
              <w:jc w:val="center"/>
              <w:rPr>
                <w:rFonts w:ascii="Georgia" w:hAnsi="Georgia"/>
                <w:b/>
              </w:rPr>
            </w:pPr>
          </w:p>
          <w:p w:rsidR="00B33FDC" w:rsidRDefault="00B33FDC" w:rsidP="0035430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Default="00B33FDC" w:rsidP="0035430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Pr="00E35239" w:rsidRDefault="00B33FDC" w:rsidP="0035430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33FDC" w:rsidRPr="00541ADA" w:rsidRDefault="00B33FDC" w:rsidP="00354305">
            <w:pPr>
              <w:pStyle w:val="Pa1"/>
              <w:rPr>
                <w:rFonts w:ascii="Arial" w:hAnsi="Arial" w:cs="Arial"/>
                <w:color w:val="221E1F"/>
              </w:rPr>
            </w:pPr>
            <w:r w:rsidRPr="00541ADA">
              <w:rPr>
                <w:rStyle w:val="A6"/>
                <w:rFonts w:ascii="Arial" w:hAnsi="Arial" w:cs="Arial"/>
              </w:rPr>
              <w:t xml:space="preserve">Program </w:t>
            </w:r>
            <w:r>
              <w:rPr>
                <w:rStyle w:val="A6"/>
                <w:rFonts w:ascii="Arial" w:hAnsi="Arial" w:cs="Arial"/>
              </w:rPr>
              <w:t>Overview</w:t>
            </w:r>
          </w:p>
          <w:p w:rsidR="00B33FDC" w:rsidRDefault="00B33FDC" w:rsidP="00354305">
            <w:pPr>
              <w:pStyle w:val="Pa1"/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PL1005-664 provides for a Women-Owned set-aside and is aimed at expanding federal contracting opportunities for WOSBs. The WOSB Federal Contract Program authorizes contracting officers to set aside certain federal contracts for eligible: </w:t>
            </w:r>
          </w:p>
          <w:p w:rsidR="00B33FDC" w:rsidRPr="00541ADA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Pa1"/>
              <w:numPr>
                <w:ilvl w:val="0"/>
                <w:numId w:val="8"/>
              </w:numPr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Women-owned small businesses (WOSBs) </w:t>
            </w:r>
          </w:p>
          <w:p w:rsidR="00B33FDC" w:rsidRPr="00882A07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Pa1"/>
              <w:numPr>
                <w:ilvl w:val="0"/>
                <w:numId w:val="8"/>
              </w:numPr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Economically disadvantaged women-owned small businesses (EDWOSBs) </w:t>
            </w:r>
          </w:p>
          <w:p w:rsidR="00B33FDC" w:rsidRPr="00882A07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Pr="00483BE4" w:rsidRDefault="00B33FDC" w:rsidP="00B33FDC">
            <w:pPr>
              <w:pStyle w:val="Pa1"/>
              <w:numPr>
                <w:ilvl w:val="0"/>
                <w:numId w:val="8"/>
              </w:numPr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Set-asides are limited to contracts in 83 s</w:t>
            </w:r>
            <w:r w:rsidRPr="00483BE4">
              <w:rPr>
                <w:rFonts w:ascii="Arial" w:hAnsi="Arial" w:cs="Arial"/>
                <w:color w:val="221E1F"/>
              </w:rPr>
              <w:t xml:space="preserve">pecific NAICS </w:t>
            </w:r>
            <w:r>
              <w:rPr>
                <w:rFonts w:ascii="Arial" w:hAnsi="Arial" w:cs="Arial"/>
                <w:color w:val="221E1F"/>
              </w:rPr>
              <w:t xml:space="preserve">codes (see: </w:t>
            </w:r>
            <w:r w:rsidRPr="0055488F">
              <w:t>http://www.sba.gov/sites/default/files/files/WOSB%20Program%20Applicable%20NAICS%20Codes.xlsx</w:t>
            </w:r>
            <w:r>
              <w:rPr>
                <w:rFonts w:ascii="Arial" w:hAnsi="Arial" w:cs="Arial"/>
                <w:color w:val="221E1F"/>
              </w:rPr>
              <w:t>)</w:t>
            </w:r>
          </w:p>
          <w:p w:rsidR="00B33FDC" w:rsidRDefault="00B33FDC" w:rsidP="00354305">
            <w:pPr>
              <w:pStyle w:val="Pa1"/>
              <w:rPr>
                <w:rFonts w:ascii="Arial" w:hAnsi="Arial" w:cs="Arial"/>
                <w:color w:val="221E1F"/>
              </w:rPr>
            </w:pPr>
          </w:p>
          <w:p w:rsidR="00B33FDC" w:rsidRDefault="00B33FDC" w:rsidP="00354305">
            <w:pPr>
              <w:pStyle w:val="Default"/>
            </w:pPr>
            <w:r>
              <w:t>Unlike the 8(a), HUBZone, and SDVOSB programs, sole source awards to WOSBs are not authorized.</w:t>
            </w:r>
          </w:p>
          <w:p w:rsidR="00B33FDC" w:rsidRDefault="00B33FDC" w:rsidP="00354305">
            <w:pPr>
              <w:pStyle w:val="Default"/>
            </w:pPr>
          </w:p>
          <w:p w:rsidR="00B33FDC" w:rsidRPr="00C33435" w:rsidRDefault="00B33FDC" w:rsidP="00354305">
            <w:pPr>
              <w:pStyle w:val="Default"/>
            </w:pPr>
          </w:p>
          <w:p w:rsidR="00B33FDC" w:rsidRPr="00541ADA" w:rsidRDefault="00B33FDC" w:rsidP="00354305">
            <w:pPr>
              <w:pStyle w:val="Pa1"/>
              <w:rPr>
                <w:rFonts w:ascii="Arial" w:hAnsi="Arial" w:cs="Arial"/>
                <w:b/>
                <w:color w:val="221E1F"/>
              </w:rPr>
            </w:pPr>
            <w:r>
              <w:rPr>
                <w:rFonts w:ascii="Arial" w:hAnsi="Arial" w:cs="Arial"/>
                <w:b/>
                <w:color w:val="221E1F"/>
              </w:rPr>
              <w:t>Eligibility</w:t>
            </w:r>
          </w:p>
          <w:p w:rsidR="00B33FDC" w:rsidRDefault="00B33FDC" w:rsidP="00B33FDC">
            <w:pPr>
              <w:pStyle w:val="Pa1"/>
              <w:numPr>
                <w:ilvl w:val="0"/>
                <w:numId w:val="29"/>
              </w:numPr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51% owned and </w:t>
            </w:r>
            <w:r>
              <w:rPr>
                <w:rFonts w:ascii="Arial" w:hAnsi="Arial" w:cs="Arial"/>
                <w:color w:val="221E1F"/>
              </w:rPr>
              <w:t xml:space="preserve">unconditionally </w:t>
            </w:r>
            <w:r w:rsidRPr="00483BE4">
              <w:rPr>
                <w:rFonts w:ascii="Arial" w:hAnsi="Arial" w:cs="Arial"/>
                <w:color w:val="221E1F"/>
              </w:rPr>
              <w:t>c</w:t>
            </w:r>
            <w:r>
              <w:rPr>
                <w:rFonts w:ascii="Arial" w:hAnsi="Arial" w:cs="Arial"/>
                <w:color w:val="221E1F"/>
              </w:rPr>
              <w:t>ontrolled by one or more women.</w:t>
            </w:r>
          </w:p>
          <w:p w:rsidR="00B33FDC" w:rsidRPr="00882A07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Pa1"/>
              <w:numPr>
                <w:ilvl w:val="0"/>
                <w:numId w:val="29"/>
              </w:numPr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Owned by U.S. citizen(s).</w:t>
            </w:r>
          </w:p>
          <w:p w:rsidR="00B33FDC" w:rsidRPr="00882A07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Pa1"/>
              <w:numPr>
                <w:ilvl w:val="0"/>
                <w:numId w:val="29"/>
              </w:numPr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>Must be “small” in its primary industry in accordance with SBA’s size standards.</w:t>
            </w:r>
          </w:p>
          <w:p w:rsidR="00B33FDC" w:rsidRPr="00882A07" w:rsidRDefault="00B33FDC" w:rsidP="00354305">
            <w:pPr>
              <w:pStyle w:val="Default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Default"/>
              <w:numPr>
                <w:ilvl w:val="0"/>
                <w:numId w:val="29"/>
              </w:numPr>
            </w:pPr>
            <w:r>
              <w:t xml:space="preserve">For EDWOSB status, must demonstrate </w:t>
            </w:r>
            <w:r>
              <w:rPr>
                <w:i/>
              </w:rPr>
              <w:t xml:space="preserve">economic disadvantage </w:t>
            </w:r>
            <w:r>
              <w:t>(presumed if woman owner’s net worth is less than $750,000, annual income averaged over past 3 years did not exceed $350,000, and fair market value of all assets, including personal residence and value of business, does not exceed $6 million.</w:t>
            </w:r>
          </w:p>
          <w:p w:rsidR="00B33FDC" w:rsidRPr="00882A07" w:rsidRDefault="00B33FDC" w:rsidP="00354305">
            <w:pPr>
              <w:pStyle w:val="Default"/>
              <w:ind w:left="720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Default"/>
              <w:numPr>
                <w:ilvl w:val="0"/>
                <w:numId w:val="29"/>
              </w:numPr>
            </w:pPr>
            <w:r>
              <w:t>Unlike the 8(a) program, there is no term limit on participation in the WOSB program, as long as eligibility requirements are met.</w:t>
            </w:r>
          </w:p>
          <w:p w:rsidR="00B33FDC" w:rsidRPr="00882A07" w:rsidRDefault="00B33FDC" w:rsidP="00354305">
            <w:pPr>
              <w:pStyle w:val="Default"/>
              <w:ind w:left="720"/>
              <w:rPr>
                <w:sz w:val="16"/>
                <w:szCs w:val="16"/>
              </w:rPr>
            </w:pPr>
          </w:p>
          <w:p w:rsidR="00B33FDC" w:rsidRDefault="00B33FDC" w:rsidP="00B33FDC">
            <w:pPr>
              <w:pStyle w:val="Default"/>
              <w:numPr>
                <w:ilvl w:val="0"/>
                <w:numId w:val="29"/>
              </w:numPr>
            </w:pPr>
            <w:r w:rsidRPr="00882A07">
              <w:t xml:space="preserve">To be considered </w:t>
            </w:r>
            <w:r>
              <w:t>“</w:t>
            </w:r>
            <w:r w:rsidRPr="00882A07">
              <w:t>unconditional,</w:t>
            </w:r>
            <w:r>
              <w:t>”</w:t>
            </w:r>
            <w:r w:rsidRPr="00882A07">
              <w:t xml:space="preserve"> the ownership must not be subject to any conditions, agreements, voting trusts, or other arrangements that cause or potentially cause ownership benefits to go to another. </w:t>
            </w:r>
          </w:p>
          <w:p w:rsidR="00B33FDC" w:rsidRPr="00882A07" w:rsidRDefault="00B33FDC" w:rsidP="00354305">
            <w:pPr>
              <w:pStyle w:val="Default"/>
              <w:ind w:left="720"/>
              <w:rPr>
                <w:sz w:val="16"/>
                <w:szCs w:val="16"/>
              </w:rPr>
            </w:pPr>
          </w:p>
          <w:p w:rsidR="00B33FDC" w:rsidRPr="0055488F" w:rsidRDefault="00B33FDC" w:rsidP="00B33FDC">
            <w:pPr>
              <w:pStyle w:val="Default"/>
              <w:numPr>
                <w:ilvl w:val="0"/>
                <w:numId w:val="29"/>
              </w:numPr>
            </w:pPr>
            <w:r w:rsidRPr="00882A07">
              <w:t>The management and daily business operations of the concern must be controlled by one or more women. Control means that both the long-term decision making and the day-to-day management and administration of the business operations must be conducted by one or more women.</w:t>
            </w:r>
          </w:p>
          <w:p w:rsidR="00B33FDC" w:rsidRDefault="00B33FDC" w:rsidP="00354305">
            <w:pPr>
              <w:pStyle w:val="Pa1"/>
              <w:rPr>
                <w:rFonts w:ascii="Arial" w:hAnsi="Arial" w:cs="Arial"/>
                <w:color w:val="221E1F"/>
              </w:rPr>
            </w:pPr>
          </w:p>
          <w:p w:rsidR="00B33FDC" w:rsidRDefault="00B33FDC" w:rsidP="00354305">
            <w:pPr>
              <w:pStyle w:val="Default"/>
            </w:pPr>
          </w:p>
          <w:p w:rsidR="00B33FDC" w:rsidRDefault="00B33FDC" w:rsidP="00354305">
            <w:pPr>
              <w:pStyle w:val="Default"/>
            </w:pPr>
          </w:p>
          <w:p w:rsidR="00B33FDC" w:rsidRPr="00882A07" w:rsidRDefault="00B33FDC" w:rsidP="00354305">
            <w:pPr>
              <w:pStyle w:val="Default"/>
            </w:pPr>
          </w:p>
          <w:p w:rsidR="00B33FDC" w:rsidRDefault="00B33FDC" w:rsidP="00354305">
            <w:pPr>
              <w:pStyle w:val="Pa1"/>
              <w:rPr>
                <w:rFonts w:ascii="Arial" w:hAnsi="Arial" w:cs="Arial"/>
                <w:b/>
                <w:color w:val="221E1F"/>
              </w:rPr>
            </w:pPr>
            <w:r>
              <w:rPr>
                <w:rFonts w:ascii="Arial" w:hAnsi="Arial" w:cs="Arial"/>
                <w:b/>
                <w:color w:val="221E1F"/>
              </w:rPr>
              <w:t>Certification</w:t>
            </w:r>
          </w:p>
          <w:p w:rsidR="00B33FDC" w:rsidRDefault="00B33FDC" w:rsidP="00354305">
            <w:pPr>
              <w:pStyle w:val="Default"/>
            </w:pPr>
            <w:r>
              <w:t xml:space="preserve">Certification as a WOSB or EDWOSB must be accomplished </w:t>
            </w:r>
            <w:r w:rsidRPr="00DD026A">
              <w:rPr>
                <w:i/>
                <w:u w:val="single"/>
              </w:rPr>
              <w:t>in one of two ways</w:t>
            </w:r>
            <w:r>
              <w:t>:</w:t>
            </w:r>
          </w:p>
          <w:p w:rsidR="00B33FDC" w:rsidRPr="00541ADA" w:rsidRDefault="00B33FDC" w:rsidP="00354305">
            <w:pPr>
              <w:pStyle w:val="Default"/>
            </w:pPr>
          </w:p>
          <w:p w:rsidR="00B33FDC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DD2EEC">
              <w:rPr>
                <w:rFonts w:ascii="Arial" w:hAnsi="Arial" w:cs="Arial"/>
                <w:i/>
                <w:color w:val="221E1F"/>
              </w:rPr>
              <w:t>1.</w:t>
            </w:r>
            <w:r w:rsidRPr="00483BE4">
              <w:rPr>
                <w:rFonts w:ascii="Arial" w:hAnsi="Arial" w:cs="Arial"/>
                <w:color w:val="221E1F"/>
              </w:rPr>
              <w:t xml:space="preserve"> </w:t>
            </w:r>
            <w:r w:rsidRPr="00541ADA">
              <w:rPr>
                <w:rFonts w:ascii="Arial" w:hAnsi="Arial" w:cs="Arial"/>
                <w:bCs/>
                <w:i/>
                <w:color w:val="221E1F"/>
              </w:rPr>
              <w:t xml:space="preserve">Self-certify </w:t>
            </w:r>
            <w:r>
              <w:rPr>
                <w:rFonts w:ascii="Arial" w:hAnsi="Arial" w:cs="Arial"/>
                <w:color w:val="221E1F"/>
              </w:rPr>
              <w:t>– Firm m</w:t>
            </w:r>
            <w:r w:rsidRPr="00483BE4">
              <w:rPr>
                <w:rFonts w:ascii="Arial" w:hAnsi="Arial" w:cs="Arial"/>
                <w:color w:val="221E1F"/>
              </w:rPr>
              <w:t xml:space="preserve">ust register </w:t>
            </w:r>
            <w:r>
              <w:rPr>
                <w:rFonts w:ascii="Arial" w:hAnsi="Arial" w:cs="Arial"/>
                <w:color w:val="221E1F"/>
              </w:rPr>
              <w:t xml:space="preserve">as a </w:t>
            </w:r>
            <w:r w:rsidRPr="00483BE4">
              <w:rPr>
                <w:rFonts w:ascii="Arial" w:hAnsi="Arial" w:cs="Arial"/>
                <w:color w:val="221E1F"/>
              </w:rPr>
              <w:t xml:space="preserve">WOSB in the System for Award Management (SAM) at </w:t>
            </w:r>
            <w:r w:rsidRPr="00541ADA">
              <w:rPr>
                <w:rFonts w:ascii="Arial" w:hAnsi="Arial" w:cs="Arial"/>
              </w:rPr>
              <w:t xml:space="preserve">www.sam.gov </w:t>
            </w:r>
            <w:r w:rsidRPr="00483BE4">
              <w:rPr>
                <w:rFonts w:ascii="Arial" w:hAnsi="Arial" w:cs="Arial"/>
                <w:color w:val="221E1F"/>
              </w:rPr>
              <w:t xml:space="preserve">as well as upload </w:t>
            </w:r>
            <w:r>
              <w:rPr>
                <w:rFonts w:ascii="Arial" w:hAnsi="Arial" w:cs="Arial"/>
                <w:color w:val="221E1F"/>
              </w:rPr>
              <w:t xml:space="preserve">certain </w:t>
            </w:r>
            <w:r w:rsidRPr="00483BE4">
              <w:rPr>
                <w:rFonts w:ascii="Arial" w:hAnsi="Arial" w:cs="Arial"/>
                <w:color w:val="221E1F"/>
              </w:rPr>
              <w:t xml:space="preserve">required documents to the WOSB Program Repository at </w:t>
            </w:r>
            <w:hyperlink r:id="rId7" w:history="1">
              <w:r w:rsidRPr="00527A68">
                <w:rPr>
                  <w:rStyle w:val="Hyperlink"/>
                  <w:rFonts w:ascii="Arial" w:hAnsi="Arial" w:cs="Arial"/>
                </w:rPr>
                <w:t>https://eweb.sba.gov/gls/dsp_login.cfm</w:t>
              </w:r>
            </w:hyperlink>
            <w:r>
              <w:rPr>
                <w:rFonts w:ascii="Arial" w:hAnsi="Arial" w:cs="Arial"/>
                <w:color w:val="221E1F"/>
              </w:rPr>
              <w:t xml:space="preserve">.  The list of required documentation appears at: </w:t>
            </w:r>
            <w:r w:rsidRPr="00DD026A">
              <w:rPr>
                <w:rFonts w:ascii="Arial" w:hAnsi="Arial" w:cs="Arial"/>
                <w:color w:val="221E1F"/>
              </w:rPr>
              <w:t>http://www.sba.gov/sites/default/files/files/Contracting%20Officers%20WOSB%20Compliance%20Guide_Jan2011.pdf</w:t>
            </w:r>
            <w:r>
              <w:rPr>
                <w:rFonts w:ascii="Arial" w:hAnsi="Arial" w:cs="Arial"/>
                <w:color w:val="221E1F"/>
              </w:rPr>
              <w:t>.</w:t>
            </w:r>
          </w:p>
          <w:p w:rsidR="00B33FDC" w:rsidRPr="00541ADA" w:rsidRDefault="00B33FDC" w:rsidP="00354305">
            <w:pPr>
              <w:pStyle w:val="Default"/>
              <w:ind w:left="360"/>
            </w:pPr>
          </w:p>
          <w:p w:rsidR="00B33FDC" w:rsidRPr="00483BE4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DD2EEC">
              <w:rPr>
                <w:rFonts w:ascii="Arial" w:hAnsi="Arial" w:cs="Arial"/>
                <w:i/>
                <w:color w:val="221E1F"/>
              </w:rPr>
              <w:t>2.</w:t>
            </w:r>
            <w:r w:rsidRPr="00483BE4">
              <w:rPr>
                <w:rFonts w:ascii="Arial" w:hAnsi="Arial" w:cs="Arial"/>
                <w:color w:val="221E1F"/>
              </w:rPr>
              <w:t xml:space="preserve"> </w:t>
            </w:r>
            <w:r w:rsidRPr="00541ADA">
              <w:rPr>
                <w:rFonts w:ascii="Arial" w:hAnsi="Arial" w:cs="Arial"/>
                <w:bCs/>
                <w:i/>
                <w:color w:val="221E1F"/>
              </w:rPr>
              <w:t>Be certified by an SBA-Approved 3</w:t>
            </w:r>
            <w:r w:rsidRPr="00541ADA">
              <w:rPr>
                <w:rFonts w:ascii="Arial" w:hAnsi="Arial" w:cs="Arial"/>
                <w:bCs/>
                <w:i/>
                <w:color w:val="221E1F"/>
                <w:vertAlign w:val="superscript"/>
              </w:rPr>
              <w:t>rd</w:t>
            </w:r>
            <w:r w:rsidRPr="00541ADA">
              <w:rPr>
                <w:rFonts w:ascii="Arial" w:hAnsi="Arial" w:cs="Arial"/>
                <w:bCs/>
                <w:i/>
                <w:color w:val="221E1F"/>
              </w:rPr>
              <w:t xml:space="preserve"> Party Certifier:</w:t>
            </w:r>
            <w:r w:rsidRPr="00483BE4">
              <w:rPr>
                <w:rFonts w:ascii="Arial" w:hAnsi="Arial" w:cs="Arial"/>
                <w:b/>
                <w:bCs/>
                <w:color w:val="221E1F"/>
              </w:rPr>
              <w:t xml:space="preserve"> </w:t>
            </w:r>
          </w:p>
          <w:p w:rsidR="00B33FDC" w:rsidRPr="00483BE4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• El Paso Hispanic Chamber of Commerce </w:t>
            </w:r>
          </w:p>
          <w:p w:rsidR="00B33FDC" w:rsidRPr="00483BE4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• National Women Business Owners Corporation </w:t>
            </w:r>
          </w:p>
          <w:p w:rsidR="00B33FDC" w:rsidRPr="00483BE4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• US Women’s Chamber of Commerce </w:t>
            </w:r>
          </w:p>
          <w:p w:rsidR="00B33FDC" w:rsidRPr="009F13FE" w:rsidRDefault="00B33FDC" w:rsidP="00354305">
            <w:pPr>
              <w:pStyle w:val="Pa1"/>
              <w:ind w:left="360"/>
              <w:rPr>
                <w:rFonts w:ascii="Arial" w:hAnsi="Arial" w:cs="Arial"/>
                <w:color w:val="221E1F"/>
              </w:rPr>
            </w:pPr>
            <w:r w:rsidRPr="00483BE4">
              <w:rPr>
                <w:rFonts w:ascii="Arial" w:hAnsi="Arial" w:cs="Arial"/>
                <w:color w:val="221E1F"/>
              </w:rPr>
              <w:t>• Women’s Business Enterprise National Council (WBENC)</w:t>
            </w:r>
          </w:p>
          <w:p w:rsidR="00B33FDC" w:rsidRPr="00882A07" w:rsidRDefault="00B33FDC" w:rsidP="00354305">
            <w:pPr>
              <w:pStyle w:val="Default"/>
            </w:pPr>
          </w:p>
          <w:p w:rsidR="00B33FDC" w:rsidRPr="00DD026A" w:rsidRDefault="00B33FDC" w:rsidP="00354305">
            <w:pPr>
              <w:pStyle w:val="Pa1"/>
              <w:rPr>
                <w:rFonts w:ascii="Arial" w:hAnsi="Arial" w:cs="Arial"/>
                <w:b/>
                <w:color w:val="221E1F"/>
              </w:rPr>
            </w:pPr>
            <w:r w:rsidRPr="00DD026A">
              <w:rPr>
                <w:rFonts w:ascii="Arial" w:hAnsi="Arial" w:cs="Arial"/>
                <w:b/>
                <w:color w:val="221E1F"/>
              </w:rPr>
              <w:t>Award Procedure</w:t>
            </w:r>
          </w:p>
          <w:p w:rsidR="00B33FDC" w:rsidRDefault="00B33FDC" w:rsidP="00354305">
            <w:pPr>
              <w:pStyle w:val="Default"/>
            </w:pPr>
            <w:r>
              <w:t>Upon notification that the WOSB is the apparent successful offeror, the WOSB must log-in to the Program Repository and, from the drop-down menu, select the Federal agency and contracting officer to authorize that individual to access the business’ documents.</w:t>
            </w:r>
          </w:p>
          <w:p w:rsidR="00B33FDC" w:rsidRPr="00DD026A" w:rsidRDefault="00B33FDC" w:rsidP="00354305">
            <w:pPr>
              <w:pStyle w:val="Default"/>
            </w:pPr>
          </w:p>
          <w:p w:rsidR="00B33FDC" w:rsidRPr="009F13FE" w:rsidRDefault="00B33FDC" w:rsidP="00354305">
            <w:pPr>
              <w:pStyle w:val="Pa1"/>
              <w:rPr>
                <w:rFonts w:ascii="Arial" w:hAnsi="Arial" w:cs="Arial"/>
                <w:color w:val="1253A5"/>
              </w:rPr>
            </w:pPr>
            <w:r w:rsidRPr="00483BE4">
              <w:rPr>
                <w:rFonts w:ascii="Arial" w:hAnsi="Arial" w:cs="Arial"/>
                <w:color w:val="221E1F"/>
              </w:rPr>
              <w:t xml:space="preserve">For more information, go to: </w:t>
            </w:r>
            <w:r w:rsidRPr="00541ADA">
              <w:rPr>
                <w:rFonts w:ascii="Arial" w:hAnsi="Arial" w:cs="Arial"/>
              </w:rPr>
              <w:t>http://www.sba.gov/content/women-owned-small-business-federal-contract-program</w:t>
            </w:r>
          </w:p>
          <w:p w:rsidR="00B33FDC" w:rsidRDefault="00B33FDC" w:rsidP="00354305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33FDC" w:rsidRPr="00DD026A" w:rsidRDefault="00B33FDC" w:rsidP="00354305">
            <w:pPr>
              <w:rPr>
                <w:rFonts w:ascii="Arial" w:hAnsi="Arial" w:cs="Arial"/>
                <w:b/>
                <w:bCs/>
              </w:rPr>
            </w:pPr>
            <w:r w:rsidRPr="00DD026A">
              <w:rPr>
                <w:rFonts w:ascii="Arial" w:hAnsi="Arial" w:cs="Arial"/>
                <w:b/>
                <w:bCs/>
              </w:rPr>
              <w:t>Resource</w:t>
            </w:r>
          </w:p>
          <w:p w:rsidR="00B33FDC" w:rsidRDefault="00B33FDC" w:rsidP="00354305">
            <w:pPr>
              <w:rPr>
                <w:rFonts w:ascii="Arial" w:hAnsi="Arial" w:cs="Arial"/>
                <w:bCs/>
              </w:rPr>
            </w:pPr>
            <w:r w:rsidRPr="00DD026A">
              <w:rPr>
                <w:rFonts w:ascii="Arial" w:hAnsi="Arial" w:cs="Arial"/>
                <w:bCs/>
              </w:rPr>
              <w:t>The SBA’s WOSB program guide is located at: http://www.sba.gov/sites/default/files/files/WOSB%20Compliance%20Guide_April2011.pdf</w:t>
            </w:r>
            <w:r>
              <w:rPr>
                <w:rFonts w:ascii="Arial" w:hAnsi="Arial" w:cs="Arial"/>
                <w:bCs/>
              </w:rPr>
              <w:t>.</w:t>
            </w: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Pr="009F13FE" w:rsidRDefault="00B33FDC" w:rsidP="00354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WOSB Mentor-Protégé </w:t>
            </w:r>
          </w:p>
          <w:p w:rsidR="00B33FDC" w:rsidRDefault="00B33FDC" w:rsidP="00B33F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SBA is expected to issue mentor-protégé guidelines for WOSBs in 2014.</w:t>
            </w: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Major Change Since WOSB Program Launch</w:t>
            </w:r>
          </w:p>
          <w:p w:rsidR="00B33FDC" w:rsidRDefault="00B33FDC" w:rsidP="00B33F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F13FE">
              <w:rPr>
                <w:rFonts w:ascii="Arial" w:hAnsi="Arial" w:cs="Arial"/>
              </w:rPr>
              <w:t>When the WOSB program was launched in 2011, there were dollar caps on contracts</w:t>
            </w:r>
            <w:r>
              <w:rPr>
                <w:rFonts w:ascii="Arial" w:hAnsi="Arial" w:cs="Arial"/>
              </w:rPr>
              <w:t xml:space="preserve"> that could be set aside for WOS</w:t>
            </w:r>
            <w:r w:rsidRPr="009F13FE">
              <w:rPr>
                <w:rFonts w:ascii="Arial" w:hAnsi="Arial" w:cs="Arial"/>
              </w:rPr>
              <w:t>B firms.  These caps were removed by the National Defense Authorization Act (NDAA) of 2013.  The SBA issued a final interim rule on this matter on May 7, 2013 (see</w:t>
            </w:r>
            <w:r>
              <w:t xml:space="preserve"> </w:t>
            </w:r>
            <w:r w:rsidRPr="009F13FE">
              <w:rPr>
                <w:rFonts w:ascii="Arial" w:hAnsi="Arial" w:cs="Arial"/>
              </w:rPr>
              <w:t xml:space="preserve">78 Fed. Reg. 26504) </w:t>
            </w:r>
            <w:r>
              <w:rPr>
                <w:rFonts w:ascii="Arial" w:hAnsi="Arial" w:cs="Arial"/>
              </w:rPr>
              <w:t>and the FAR has been updated to reflect this change.</w:t>
            </w:r>
          </w:p>
          <w:p w:rsidR="00B33FDC" w:rsidRPr="009F13FE" w:rsidRDefault="00B33FDC" w:rsidP="00354305">
            <w:pPr>
              <w:rPr>
                <w:rFonts w:ascii="Arial" w:hAnsi="Arial" w:cs="Arial"/>
              </w:rPr>
            </w:pPr>
          </w:p>
          <w:p w:rsidR="00B33FDC" w:rsidRDefault="00B33FDC" w:rsidP="00354305">
            <w:pPr>
              <w:rPr>
                <w:rFonts w:ascii="Arial" w:hAnsi="Arial" w:cs="Arial"/>
              </w:rPr>
            </w:pPr>
          </w:p>
          <w:p w:rsidR="00B33FDC" w:rsidRPr="00882A07" w:rsidRDefault="00B33FDC" w:rsidP="00354305">
            <w:pPr>
              <w:rPr>
                <w:rFonts w:ascii="Arial" w:hAnsi="Arial" w:cs="Arial"/>
              </w:rPr>
            </w:pPr>
          </w:p>
          <w:p w:rsidR="00B33FDC" w:rsidRPr="00C01BE3" w:rsidRDefault="00B33FDC" w:rsidP="00354305">
            <w:pPr>
              <w:rPr>
                <w:rFonts w:ascii="Arial" w:hAnsi="Arial" w:cs="Arial"/>
                <w:b/>
              </w:rPr>
            </w:pPr>
          </w:p>
        </w:tc>
      </w:tr>
    </w:tbl>
    <w:p w:rsidR="004837E4" w:rsidRPr="00B33FDC" w:rsidRDefault="004837E4" w:rsidP="00B33FDC"/>
    <w:sectPr w:rsidR="004837E4" w:rsidRPr="00B33F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C8" w:rsidRDefault="007238C8" w:rsidP="00B33FDC">
      <w:r>
        <w:separator/>
      </w:r>
    </w:p>
  </w:endnote>
  <w:endnote w:type="continuationSeparator" w:id="0">
    <w:p w:rsidR="007238C8" w:rsidRDefault="007238C8" w:rsidP="00B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DC" w:rsidRPr="00B33FDC" w:rsidRDefault="00B33FDC" w:rsidP="00B33FDC">
    <w:pPr>
      <w:pStyle w:val="Footer"/>
      <w:jc w:val="center"/>
      <w:rPr>
        <w:rFonts w:ascii="Georgia" w:hAnsi="Georgia"/>
        <w:b/>
        <w:color w:val="002060"/>
        <w:sz w:val="28"/>
        <w:szCs w:val="28"/>
      </w:rPr>
    </w:pPr>
    <w:r w:rsidRPr="00B33FDC">
      <w:rPr>
        <w:rFonts w:ascii="Georgia" w:hAnsi="Georgia"/>
        <w:b/>
        <w:color w:val="002060"/>
        <w:sz w:val="28"/>
        <w:szCs w:val="28"/>
      </w:rPr>
      <w:t>www.ContractingAcademy.gatech.edu</w:t>
    </w:r>
  </w:p>
  <w:p w:rsidR="00B33FDC" w:rsidRDefault="00B33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C8" w:rsidRDefault="007238C8" w:rsidP="00B33FDC">
      <w:r>
        <w:separator/>
      </w:r>
    </w:p>
  </w:footnote>
  <w:footnote w:type="continuationSeparator" w:id="0">
    <w:p w:rsidR="007238C8" w:rsidRDefault="007238C8" w:rsidP="00B3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92" w:rsidRDefault="00216892" w:rsidP="00216892">
    <w:pPr>
      <w:pStyle w:val="Header"/>
      <w:jc w:val="center"/>
      <w:rPr>
        <w:rFonts w:ascii="Georgia" w:hAnsi="Georgia"/>
        <w:b/>
        <w:color w:val="002060"/>
        <w:sz w:val="28"/>
        <w:szCs w:val="28"/>
      </w:rPr>
    </w:pPr>
    <w:r>
      <w:rPr>
        <w:rFonts w:ascii="Georgia" w:hAnsi="Georgia"/>
        <w:b/>
        <w:color w:val="002060"/>
        <w:sz w:val="28"/>
        <w:szCs w:val="28"/>
      </w:rPr>
      <w:t>Contracting Education Academy at Georgia Tech</w:t>
    </w:r>
  </w:p>
  <w:p w:rsidR="00216892" w:rsidRPr="00216892" w:rsidRDefault="00216892" w:rsidP="00216892">
    <w:pPr>
      <w:pStyle w:val="Header"/>
      <w:jc w:val="center"/>
      <w:rPr>
        <w:rFonts w:ascii="Georgia" w:hAnsi="Georgia"/>
        <w:b/>
        <w:color w:val="002060"/>
        <w:sz w:val="28"/>
        <w:szCs w:val="28"/>
      </w:rPr>
    </w:pPr>
    <w:r w:rsidRPr="00216892">
      <w:rPr>
        <w:rFonts w:ascii="Georgia" w:hAnsi="Georgia"/>
        <w:b/>
        <w:color w:val="002060"/>
        <w:sz w:val="28"/>
        <w:szCs w:val="28"/>
      </w:rPr>
      <w:t>CON 260B</w:t>
    </w:r>
    <w:r w:rsidR="00F6004E">
      <w:rPr>
        <w:rFonts w:ascii="Georgia" w:hAnsi="Georgia"/>
        <w:b/>
        <w:color w:val="002060"/>
        <w:sz w:val="28"/>
        <w:szCs w:val="28"/>
      </w:rPr>
      <w:t>: Small Business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4E"/>
    <w:multiLevelType w:val="hybridMultilevel"/>
    <w:tmpl w:val="DE34119E"/>
    <w:lvl w:ilvl="0" w:tplc="4204F8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67D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84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EF5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C4F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83A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AEF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6E7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A69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85E5A"/>
    <w:multiLevelType w:val="hybridMultilevel"/>
    <w:tmpl w:val="EEE0AD14"/>
    <w:lvl w:ilvl="0" w:tplc="8B3633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2D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34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254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24C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42F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0B4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1BA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8A2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7B3FE8"/>
    <w:multiLevelType w:val="hybridMultilevel"/>
    <w:tmpl w:val="E626E95C"/>
    <w:lvl w:ilvl="0" w:tplc="07F477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0614">
      <w:start w:val="123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0A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468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877F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4B5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2BB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DD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2F5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D25CE7"/>
    <w:multiLevelType w:val="hybridMultilevel"/>
    <w:tmpl w:val="A442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617"/>
    <w:multiLevelType w:val="hybridMultilevel"/>
    <w:tmpl w:val="9D766984"/>
    <w:lvl w:ilvl="0" w:tplc="598006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69F52">
      <w:start w:val="74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6A6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886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B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0282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280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A01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A6B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D32396"/>
    <w:multiLevelType w:val="hybridMultilevel"/>
    <w:tmpl w:val="F306C6D0"/>
    <w:lvl w:ilvl="0" w:tplc="A356A0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43B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EB7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218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884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4F7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57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2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875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0D1764"/>
    <w:multiLevelType w:val="hybridMultilevel"/>
    <w:tmpl w:val="0B041C00"/>
    <w:lvl w:ilvl="0" w:tplc="8270A9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EE938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B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C7F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659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2D8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6EB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E17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88D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AD56F0"/>
    <w:multiLevelType w:val="hybridMultilevel"/>
    <w:tmpl w:val="D5A0F26C"/>
    <w:lvl w:ilvl="0" w:tplc="ADB68F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A80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EA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4F2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7D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A66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A1D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14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2AE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8B1ACD"/>
    <w:multiLevelType w:val="hybridMultilevel"/>
    <w:tmpl w:val="E74499C6"/>
    <w:lvl w:ilvl="0" w:tplc="D4A0B1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EBD46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CFD0A">
      <w:start w:val="72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FE9B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9C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2E1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A90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4FC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414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3870AA"/>
    <w:multiLevelType w:val="hybridMultilevel"/>
    <w:tmpl w:val="12DA8C94"/>
    <w:lvl w:ilvl="0" w:tplc="A6E053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2D9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AB8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21C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C50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46F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5D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6E8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AC9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D606D4"/>
    <w:multiLevelType w:val="hybridMultilevel"/>
    <w:tmpl w:val="5792EA74"/>
    <w:lvl w:ilvl="0" w:tplc="281046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67F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61B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50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43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CF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81A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66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288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5E6112"/>
    <w:multiLevelType w:val="hybridMultilevel"/>
    <w:tmpl w:val="5674F86E"/>
    <w:lvl w:ilvl="0" w:tplc="228221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EC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046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EB4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2F1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CB8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4A3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2D2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2B6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19002B"/>
    <w:multiLevelType w:val="hybridMultilevel"/>
    <w:tmpl w:val="211CB4E4"/>
    <w:lvl w:ilvl="0" w:tplc="45FEB8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0A8E8">
      <w:start w:val="10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7D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675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604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D0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E8A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1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C17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D31F17"/>
    <w:multiLevelType w:val="hybridMultilevel"/>
    <w:tmpl w:val="F0C2E55C"/>
    <w:lvl w:ilvl="0" w:tplc="77EAE1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424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8896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81E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8A3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0DD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81F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1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CA7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C0851ED"/>
    <w:multiLevelType w:val="hybridMultilevel"/>
    <w:tmpl w:val="8312C4AE"/>
    <w:lvl w:ilvl="0" w:tplc="DDB877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069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080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ECB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456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E79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672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891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2DB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9771F6"/>
    <w:multiLevelType w:val="hybridMultilevel"/>
    <w:tmpl w:val="53DEC07A"/>
    <w:lvl w:ilvl="0" w:tplc="905450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57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4A2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CB6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6C4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1C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6C0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2E5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08B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AC25C8"/>
    <w:multiLevelType w:val="hybridMultilevel"/>
    <w:tmpl w:val="CDE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27EB"/>
    <w:multiLevelType w:val="hybridMultilevel"/>
    <w:tmpl w:val="5C222086"/>
    <w:lvl w:ilvl="0" w:tplc="40DC84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2BE7A">
      <w:start w:val="1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4AA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DE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200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1F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639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E41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AD4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7826AA3"/>
    <w:multiLevelType w:val="hybridMultilevel"/>
    <w:tmpl w:val="A07A0408"/>
    <w:lvl w:ilvl="0" w:tplc="E29AC9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C9C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691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0DD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842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A4D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8FF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C0E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832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7994AF7"/>
    <w:multiLevelType w:val="hybridMultilevel"/>
    <w:tmpl w:val="64EC312A"/>
    <w:lvl w:ilvl="0" w:tplc="75164A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692B2">
      <w:start w:val="1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B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804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0C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CFD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0533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3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8BA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4D5055"/>
    <w:multiLevelType w:val="hybridMultilevel"/>
    <w:tmpl w:val="3A089C7C"/>
    <w:lvl w:ilvl="0" w:tplc="AD7E2A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C6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2F8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28F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497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0CD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CB8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20C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466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DFE15D9"/>
    <w:multiLevelType w:val="hybridMultilevel"/>
    <w:tmpl w:val="53D20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2169B6"/>
    <w:multiLevelType w:val="hybridMultilevel"/>
    <w:tmpl w:val="7F9AD5B6"/>
    <w:lvl w:ilvl="0" w:tplc="4A6A50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47B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C5C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28A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A05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CC5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664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F1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2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256E88"/>
    <w:multiLevelType w:val="hybridMultilevel"/>
    <w:tmpl w:val="5920B0E4"/>
    <w:lvl w:ilvl="0" w:tplc="C63C95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823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86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AC9B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C41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AEA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C7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05E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04A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CE4E3D"/>
    <w:multiLevelType w:val="hybridMultilevel"/>
    <w:tmpl w:val="5F9652FE"/>
    <w:lvl w:ilvl="0" w:tplc="2DC8E1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CAF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0A3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E76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84F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63B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485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88F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0A8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F255AA"/>
    <w:multiLevelType w:val="hybridMultilevel"/>
    <w:tmpl w:val="5958E07E"/>
    <w:lvl w:ilvl="0" w:tplc="D16008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ED1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6F06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62B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428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8F2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09D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441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0C3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2502F64"/>
    <w:multiLevelType w:val="hybridMultilevel"/>
    <w:tmpl w:val="AA5CF55C"/>
    <w:lvl w:ilvl="0" w:tplc="5DD05D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44AA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6B7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E2F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8D9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8D6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F9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20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9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4D67BE9"/>
    <w:multiLevelType w:val="hybridMultilevel"/>
    <w:tmpl w:val="DBD2B0AA"/>
    <w:lvl w:ilvl="0" w:tplc="E25684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8B8FA">
      <w:start w:val="123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C02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0F6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2D1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0DF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228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7B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238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5837097"/>
    <w:multiLevelType w:val="hybridMultilevel"/>
    <w:tmpl w:val="1F24F926"/>
    <w:lvl w:ilvl="0" w:tplc="DCF406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A2514">
      <w:start w:val="10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001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A87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DB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C56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C30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404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6D7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B3442E"/>
    <w:multiLevelType w:val="hybridMultilevel"/>
    <w:tmpl w:val="B96042D0"/>
    <w:lvl w:ilvl="0" w:tplc="809C5B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6AF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080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C4C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50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E23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A6B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C57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6FB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21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3"/>
  </w:num>
  <w:num w:numId="14">
    <w:abstractNumId w:val="4"/>
  </w:num>
  <w:num w:numId="15">
    <w:abstractNumId w:val="25"/>
  </w:num>
  <w:num w:numId="16">
    <w:abstractNumId w:val="9"/>
  </w:num>
  <w:num w:numId="17">
    <w:abstractNumId w:val="29"/>
  </w:num>
  <w:num w:numId="18">
    <w:abstractNumId w:val="1"/>
  </w:num>
  <w:num w:numId="19">
    <w:abstractNumId w:val="20"/>
  </w:num>
  <w:num w:numId="20">
    <w:abstractNumId w:val="26"/>
  </w:num>
  <w:num w:numId="21">
    <w:abstractNumId w:val="24"/>
  </w:num>
  <w:num w:numId="22">
    <w:abstractNumId w:val="7"/>
  </w:num>
  <w:num w:numId="23">
    <w:abstractNumId w:val="11"/>
  </w:num>
  <w:num w:numId="24">
    <w:abstractNumId w:val="28"/>
  </w:num>
  <w:num w:numId="25">
    <w:abstractNumId w:val="22"/>
  </w:num>
  <w:num w:numId="26">
    <w:abstractNumId w:val="18"/>
  </w:num>
  <w:num w:numId="27">
    <w:abstractNumId w:val="5"/>
  </w:num>
  <w:num w:numId="28">
    <w:abstractNumId w:val="10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C"/>
    <w:rsid w:val="00216892"/>
    <w:rsid w:val="004837E4"/>
    <w:rsid w:val="004A6353"/>
    <w:rsid w:val="007238C8"/>
    <w:rsid w:val="00B33FDC"/>
    <w:rsid w:val="00F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000C-C926-4391-BDE5-95CBAEAC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9"/>
    <w:qFormat/>
    <w:rsid w:val="00B33FDC"/>
    <w:pPr>
      <w:keepNext w:val="0"/>
      <w:keepLines w:val="0"/>
      <w:tabs>
        <w:tab w:val="left" w:pos="360"/>
        <w:tab w:val="left" w:pos="720"/>
      </w:tabs>
      <w:spacing w:before="0"/>
      <w:outlineLvl w:val="2"/>
    </w:pPr>
    <w:rPr>
      <w:rFonts w:ascii="Georgia" w:eastAsia="Times New Roman" w:hAnsi="Georgia" w:cs="Times New Roman"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33FDC"/>
    <w:rPr>
      <w:rFonts w:ascii="Georgia" w:eastAsia="Times New Roman" w:hAnsi="Georgi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33F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33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F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3F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3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3FDC"/>
    <w:pPr>
      <w:widowControl/>
      <w:spacing w:line="241" w:lineRule="atLeast"/>
    </w:pPr>
    <w:rPr>
      <w:rFonts w:ascii="Optima" w:hAnsi="Optima" w:cs="Times New Roman"/>
      <w:color w:val="auto"/>
    </w:rPr>
  </w:style>
  <w:style w:type="character" w:customStyle="1" w:styleId="A6">
    <w:name w:val="A6"/>
    <w:uiPriority w:val="99"/>
    <w:rsid w:val="00B33FDC"/>
    <w:rPr>
      <w:rFonts w:cs="Optima"/>
      <w:b/>
      <w:bCs/>
      <w:color w:val="221E1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D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3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web.sba.gov/gls/dsp_logi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Contracting Education Aacdemy at Georgia Tech</dc:creator>
  <cp:lastModifiedBy>Schadl, John S</cp:lastModifiedBy>
  <cp:revision>2</cp:revision>
  <cp:lastPrinted>2014-10-13T16:22:00Z</cp:lastPrinted>
  <dcterms:created xsi:type="dcterms:W3CDTF">2015-08-13T03:11:00Z</dcterms:created>
  <dcterms:modified xsi:type="dcterms:W3CDTF">2015-08-13T03:11:00Z</dcterms:modified>
</cp:coreProperties>
</file>